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35EE" w14:textId="77777777" w:rsidR="00D227DA" w:rsidRPr="00D3187D" w:rsidRDefault="00D227DA" w:rsidP="00A836CF">
      <w:pPr>
        <w:pStyle w:val="Sottotitolo"/>
        <w:pBdr>
          <w:bottom w:val="none" w:sz="0" w:space="0" w:color="auto"/>
        </w:pBdr>
        <w:spacing w:after="80"/>
        <w:jc w:val="both"/>
        <w:rPr>
          <w:rFonts w:ascii="Bookman Old Style" w:hAnsi="Bookman Old Style"/>
          <w:b/>
          <w:sz w:val="22"/>
          <w:szCs w:val="22"/>
        </w:rPr>
      </w:pPr>
    </w:p>
    <w:p w14:paraId="5A56A455" w14:textId="77777777" w:rsidR="00D227DA" w:rsidRPr="00D3187D" w:rsidRDefault="00D227DA" w:rsidP="00A836CF">
      <w:pPr>
        <w:pStyle w:val="Sottotitolo"/>
        <w:pBdr>
          <w:bottom w:val="none" w:sz="0" w:space="0" w:color="auto"/>
        </w:pBdr>
        <w:spacing w:after="80"/>
        <w:jc w:val="both"/>
        <w:rPr>
          <w:rFonts w:ascii="Bookman Old Style" w:hAnsi="Bookman Old Style"/>
          <w:b/>
          <w:sz w:val="22"/>
          <w:szCs w:val="22"/>
        </w:rPr>
      </w:pPr>
    </w:p>
    <w:p w14:paraId="48EB258C" w14:textId="77777777" w:rsidR="00654D6C" w:rsidRPr="00D3187D" w:rsidRDefault="00654D6C" w:rsidP="00D3187D">
      <w:pPr>
        <w:pStyle w:val="Sottotitolo"/>
        <w:pBdr>
          <w:bottom w:val="none" w:sz="0" w:space="0" w:color="auto"/>
        </w:pBdr>
        <w:spacing w:after="80"/>
        <w:rPr>
          <w:rFonts w:ascii="Bookman Old Style" w:hAnsi="Bookman Old Style"/>
          <w:b/>
          <w:sz w:val="24"/>
          <w:szCs w:val="24"/>
        </w:rPr>
      </w:pPr>
      <w:r w:rsidRPr="00D3187D">
        <w:rPr>
          <w:rFonts w:ascii="Bookman Old Style" w:hAnsi="Bookman Old Style"/>
          <w:b/>
          <w:sz w:val="24"/>
          <w:szCs w:val="24"/>
        </w:rPr>
        <w:t>Schemi di regolamento IMU e di delibera aliquote 2020</w:t>
      </w:r>
    </w:p>
    <w:p w14:paraId="000C4F71" w14:textId="77777777" w:rsidR="00A836CF" w:rsidRPr="00D3187D" w:rsidRDefault="00A836CF" w:rsidP="00A836CF">
      <w:pPr>
        <w:pStyle w:val="Sottotitolo"/>
        <w:pBdr>
          <w:bottom w:val="none" w:sz="0" w:space="0" w:color="auto"/>
        </w:pBdr>
        <w:spacing w:after="80"/>
        <w:jc w:val="both"/>
        <w:rPr>
          <w:rFonts w:ascii="Bookman Old Style" w:hAnsi="Bookman Old Style"/>
          <w:b/>
          <w:sz w:val="22"/>
          <w:szCs w:val="22"/>
        </w:rPr>
      </w:pPr>
    </w:p>
    <w:p w14:paraId="735064E2" w14:textId="77777777" w:rsidR="00A836CF" w:rsidRPr="00D3187D" w:rsidRDefault="00A15A4F" w:rsidP="00A836CF">
      <w:pPr>
        <w:pStyle w:val="Sottotitolo"/>
        <w:pBdr>
          <w:bottom w:val="none" w:sz="0" w:space="0" w:color="auto"/>
        </w:pBdr>
        <w:spacing w:after="80"/>
        <w:jc w:val="both"/>
        <w:rPr>
          <w:rFonts w:ascii="Bookman Old Style" w:hAnsi="Bookman Old Style"/>
          <w:i/>
          <w:sz w:val="22"/>
          <w:szCs w:val="22"/>
        </w:rPr>
      </w:pPr>
      <w:r w:rsidRPr="00D3187D">
        <w:rPr>
          <w:rFonts w:ascii="Bookman Old Style" w:hAnsi="Bookman Old Style"/>
          <w:i/>
          <w:sz w:val="22"/>
          <w:szCs w:val="22"/>
        </w:rPr>
        <w:t xml:space="preserve">Roma, </w:t>
      </w:r>
      <w:r w:rsidR="003F0256">
        <w:rPr>
          <w:rFonts w:ascii="Bookman Old Style" w:hAnsi="Bookman Old Style"/>
          <w:i/>
          <w:sz w:val="22"/>
          <w:szCs w:val="22"/>
        </w:rPr>
        <w:t>30</w:t>
      </w:r>
      <w:r w:rsidR="003F0256" w:rsidRPr="00D3187D">
        <w:rPr>
          <w:rFonts w:ascii="Bookman Old Style" w:hAnsi="Bookman Old Style"/>
          <w:i/>
          <w:sz w:val="22"/>
          <w:szCs w:val="22"/>
        </w:rPr>
        <w:t xml:space="preserve"> </w:t>
      </w:r>
      <w:r w:rsidR="000B7DD1">
        <w:rPr>
          <w:rFonts w:ascii="Bookman Old Style" w:hAnsi="Bookman Old Style"/>
          <w:i/>
          <w:sz w:val="22"/>
          <w:szCs w:val="22"/>
        </w:rPr>
        <w:t xml:space="preserve">aprile </w:t>
      </w:r>
      <w:r w:rsidR="00A836CF" w:rsidRPr="00D3187D">
        <w:rPr>
          <w:rFonts w:ascii="Bookman Old Style" w:hAnsi="Bookman Old Style"/>
          <w:i/>
          <w:sz w:val="22"/>
          <w:szCs w:val="22"/>
        </w:rPr>
        <w:t>2020</w:t>
      </w:r>
    </w:p>
    <w:p w14:paraId="6E3B3334" w14:textId="77777777" w:rsidR="00A836CF" w:rsidRPr="00D3187D" w:rsidRDefault="00A836CF" w:rsidP="00A836CF">
      <w:pPr>
        <w:pStyle w:val="Sottotitolo"/>
        <w:pBdr>
          <w:bottom w:val="none" w:sz="0" w:space="0" w:color="auto"/>
        </w:pBdr>
        <w:spacing w:after="80"/>
        <w:jc w:val="both"/>
        <w:rPr>
          <w:rFonts w:ascii="Bookman Old Style" w:hAnsi="Bookman Old Style"/>
          <w:b/>
          <w:sz w:val="22"/>
          <w:szCs w:val="22"/>
        </w:rPr>
      </w:pPr>
    </w:p>
    <w:p w14:paraId="7028382A" w14:textId="77777777" w:rsidR="00393B95" w:rsidRPr="00D3187D" w:rsidRDefault="007177A6" w:rsidP="00A836CF">
      <w:pPr>
        <w:pStyle w:val="Sottotitolo"/>
        <w:pBdr>
          <w:bottom w:val="none" w:sz="0" w:space="0" w:color="auto"/>
        </w:pBdr>
        <w:spacing w:after="80"/>
        <w:jc w:val="both"/>
        <w:rPr>
          <w:rFonts w:ascii="Bookman Old Style" w:hAnsi="Bookman Old Style"/>
          <w:sz w:val="22"/>
          <w:szCs w:val="22"/>
        </w:rPr>
      </w:pPr>
      <w:r>
        <w:rPr>
          <w:rFonts w:ascii="Bookman Old Style" w:hAnsi="Bookman Old Style"/>
          <w:sz w:val="22"/>
          <w:szCs w:val="22"/>
        </w:rPr>
        <w:t xml:space="preserve">La </w:t>
      </w:r>
      <w:r w:rsidRPr="00D3187D">
        <w:rPr>
          <w:rFonts w:ascii="Bookman Old Style" w:hAnsi="Bookman Old Style"/>
          <w:sz w:val="22"/>
          <w:szCs w:val="22"/>
        </w:rPr>
        <w:t>Legge di bilancio 2020 (legge 30 dicembre 2019, n.160) ha attuato l’unificazione IMU – Tasi, cioè l’assorbimento della Tasi nell’IMU</w:t>
      </w:r>
      <w:r>
        <w:rPr>
          <w:rFonts w:ascii="Bookman Old Style" w:hAnsi="Bookman Old Style"/>
          <w:sz w:val="22"/>
          <w:szCs w:val="22"/>
        </w:rPr>
        <w:t xml:space="preserve"> (</w:t>
      </w:r>
      <w:r w:rsidRPr="00D3187D">
        <w:rPr>
          <w:rFonts w:ascii="Bookman Old Style" w:hAnsi="Bookman Old Style"/>
          <w:sz w:val="22"/>
          <w:szCs w:val="22"/>
        </w:rPr>
        <w:t>commi 738-783</w:t>
      </w:r>
      <w:r>
        <w:rPr>
          <w:rFonts w:ascii="Bookman Old Style" w:hAnsi="Bookman Old Style"/>
          <w:sz w:val="22"/>
          <w:szCs w:val="22"/>
        </w:rPr>
        <w:t>)</w:t>
      </w:r>
      <w:r w:rsidR="00481C87">
        <w:rPr>
          <w:rFonts w:ascii="Bookman Old Style" w:hAnsi="Bookman Old Style"/>
          <w:sz w:val="22"/>
          <w:szCs w:val="22"/>
        </w:rPr>
        <w:t xml:space="preserve"> definendo un nuovo assetto del tributo immobiliare, sia pure con forti tratti di continuità con la disciplina previgente</w:t>
      </w:r>
      <w:r w:rsidR="00734E1E">
        <w:rPr>
          <w:rFonts w:ascii="Bookman Old Style" w:hAnsi="Bookman Old Style"/>
          <w:sz w:val="22"/>
          <w:szCs w:val="22"/>
        </w:rPr>
        <w:t>.</w:t>
      </w:r>
      <w:r w:rsidRPr="00D3187D">
        <w:rPr>
          <w:rFonts w:ascii="Bookman Old Style" w:hAnsi="Bookman Old Style"/>
          <w:sz w:val="22"/>
          <w:szCs w:val="22"/>
        </w:rPr>
        <w:t xml:space="preserve"> </w:t>
      </w:r>
      <w:r w:rsidR="00A15A4F" w:rsidRPr="00D3187D">
        <w:rPr>
          <w:rFonts w:ascii="Bookman Old Style" w:hAnsi="Bookman Old Style"/>
          <w:sz w:val="22"/>
          <w:szCs w:val="22"/>
        </w:rPr>
        <w:t>A seguito delle numerose richieste da parte dei Comuni</w:t>
      </w:r>
      <w:r w:rsidR="008B3F54" w:rsidRPr="00D3187D">
        <w:rPr>
          <w:rFonts w:ascii="Bookman Old Style" w:hAnsi="Bookman Old Style"/>
          <w:sz w:val="22"/>
          <w:szCs w:val="22"/>
        </w:rPr>
        <w:t>,</w:t>
      </w:r>
      <w:r w:rsidR="00477FC9" w:rsidRPr="00D3187D">
        <w:rPr>
          <w:rFonts w:ascii="Bookman Old Style" w:hAnsi="Bookman Old Style"/>
          <w:sz w:val="22"/>
          <w:szCs w:val="22"/>
        </w:rPr>
        <w:t xml:space="preserve"> </w:t>
      </w:r>
      <w:r w:rsidR="008B3F54" w:rsidRPr="00D3187D">
        <w:rPr>
          <w:rFonts w:ascii="Bookman Old Style" w:hAnsi="Bookman Old Style"/>
          <w:sz w:val="22"/>
          <w:szCs w:val="22"/>
        </w:rPr>
        <w:t xml:space="preserve">Ifel ha predisposto </w:t>
      </w:r>
      <w:r w:rsidR="00393B95" w:rsidRPr="00D3187D">
        <w:rPr>
          <w:rFonts w:ascii="Bookman Old Style" w:hAnsi="Bookman Old Style"/>
          <w:sz w:val="22"/>
          <w:szCs w:val="22"/>
        </w:rPr>
        <w:t>uno schema</w:t>
      </w:r>
      <w:r w:rsidR="008B3F54" w:rsidRPr="00D3187D">
        <w:rPr>
          <w:rFonts w:ascii="Bookman Old Style" w:hAnsi="Bookman Old Style"/>
          <w:sz w:val="22"/>
          <w:szCs w:val="22"/>
        </w:rPr>
        <w:t xml:space="preserve"> di regolamento IMU e </w:t>
      </w:r>
      <w:r w:rsidR="00393B95" w:rsidRPr="00D3187D">
        <w:rPr>
          <w:rFonts w:ascii="Bookman Old Style" w:hAnsi="Bookman Old Style"/>
          <w:sz w:val="22"/>
          <w:szCs w:val="22"/>
        </w:rPr>
        <w:t xml:space="preserve">uno schema </w:t>
      </w:r>
      <w:r w:rsidR="008B3F54" w:rsidRPr="00D3187D">
        <w:rPr>
          <w:rFonts w:ascii="Bookman Old Style" w:hAnsi="Bookman Old Style"/>
          <w:sz w:val="22"/>
          <w:szCs w:val="22"/>
        </w:rPr>
        <w:t xml:space="preserve">di delibera consigliare di approvazione delle aliquote per l’anno 2020. </w:t>
      </w:r>
    </w:p>
    <w:p w14:paraId="51FFA136" w14:textId="77777777" w:rsidR="00477FC9" w:rsidRPr="00D3187D" w:rsidRDefault="00127F14" w:rsidP="00A836CF">
      <w:pPr>
        <w:pStyle w:val="Sottotitolo"/>
        <w:pBdr>
          <w:bottom w:val="none" w:sz="0" w:space="0" w:color="auto"/>
        </w:pBdr>
        <w:spacing w:after="80"/>
        <w:jc w:val="both"/>
        <w:rPr>
          <w:rFonts w:ascii="Bookman Old Style" w:hAnsi="Bookman Old Style"/>
          <w:sz w:val="22"/>
          <w:szCs w:val="22"/>
        </w:rPr>
      </w:pPr>
      <w:r>
        <w:rPr>
          <w:rFonts w:ascii="Bookman Old Style" w:hAnsi="Bookman Old Style"/>
          <w:sz w:val="22"/>
          <w:szCs w:val="22"/>
        </w:rPr>
        <w:t xml:space="preserve">Come </w:t>
      </w:r>
      <w:r w:rsidR="000B7DD1">
        <w:rPr>
          <w:rFonts w:ascii="Bookman Old Style" w:hAnsi="Bookman Old Style"/>
          <w:sz w:val="22"/>
          <w:szCs w:val="22"/>
        </w:rPr>
        <w:t xml:space="preserve">si è </w:t>
      </w:r>
      <w:r>
        <w:rPr>
          <w:rFonts w:ascii="Bookman Old Style" w:hAnsi="Bookman Old Style"/>
          <w:sz w:val="22"/>
          <w:szCs w:val="22"/>
        </w:rPr>
        <w:t>avuto occasione di precisare in diverse occasioni, l</w:t>
      </w:r>
      <w:r w:rsidR="008B3F54" w:rsidRPr="00D3187D">
        <w:rPr>
          <w:rFonts w:ascii="Bookman Old Style" w:hAnsi="Bookman Old Style"/>
          <w:sz w:val="22"/>
          <w:szCs w:val="22"/>
        </w:rPr>
        <w:t xml:space="preserve">a </w:t>
      </w:r>
      <w:r w:rsidR="008B3F54" w:rsidRPr="00D3187D">
        <w:rPr>
          <w:rFonts w:ascii="Bookman Old Style" w:hAnsi="Bookman Old Style"/>
          <w:b/>
          <w:sz w:val="22"/>
          <w:szCs w:val="22"/>
        </w:rPr>
        <w:t>disciplina normativa derivata dall’unificazione rappresenta una semplificazione rilevante</w:t>
      </w:r>
      <w:r w:rsidR="008B3F54" w:rsidRPr="00D3187D">
        <w:rPr>
          <w:rFonts w:ascii="Bookman Old Style" w:hAnsi="Bookman Old Style"/>
          <w:sz w:val="22"/>
          <w:szCs w:val="22"/>
        </w:rPr>
        <w:t xml:space="preserve">, sia per i Comuni che per i contribuenti, rimuovendo un’ingiustificata duplicazione di prelievi, fondati sulla stessa base imponibile e </w:t>
      </w:r>
      <w:r w:rsidR="00DD1A1A" w:rsidRPr="00D3187D">
        <w:rPr>
          <w:rFonts w:ascii="Bookman Old Style" w:hAnsi="Bookman Old Style"/>
          <w:sz w:val="22"/>
          <w:szCs w:val="22"/>
        </w:rPr>
        <w:t xml:space="preserve">sulla medesima platea di contribuenti. Ma </w:t>
      </w:r>
      <w:r w:rsidR="00DD1A1A" w:rsidRPr="003E181C">
        <w:rPr>
          <w:rFonts w:ascii="Bookman Old Style" w:hAnsi="Bookman Old Style"/>
          <w:bCs/>
          <w:sz w:val="22"/>
          <w:szCs w:val="22"/>
        </w:rPr>
        <w:t>rappresenta anche un’opportunità</w:t>
      </w:r>
      <w:r w:rsidR="001A54B4" w:rsidRPr="003E181C">
        <w:rPr>
          <w:rFonts w:ascii="Bookman Old Style" w:hAnsi="Bookman Old Style"/>
          <w:bCs/>
          <w:sz w:val="22"/>
          <w:szCs w:val="22"/>
        </w:rPr>
        <w:t>, poiché consente l’attivazione di</w:t>
      </w:r>
      <w:r w:rsidR="001A54B4" w:rsidRPr="00D3187D">
        <w:rPr>
          <w:rFonts w:ascii="Bookman Old Style" w:hAnsi="Bookman Old Style"/>
          <w:b/>
          <w:sz w:val="22"/>
          <w:szCs w:val="22"/>
        </w:rPr>
        <w:t xml:space="preserve"> facoltà da parte dei Comuni</w:t>
      </w:r>
      <w:r w:rsidR="00EB4D30" w:rsidRPr="00D3187D">
        <w:rPr>
          <w:rFonts w:ascii="Bookman Old Style" w:hAnsi="Bookman Old Style"/>
          <w:b/>
          <w:sz w:val="22"/>
          <w:szCs w:val="22"/>
        </w:rPr>
        <w:t xml:space="preserve">, </w:t>
      </w:r>
      <w:r w:rsidR="00EB4D30" w:rsidRPr="00D3187D">
        <w:rPr>
          <w:rFonts w:ascii="Bookman Old Style" w:hAnsi="Bookman Old Style"/>
          <w:bCs/>
          <w:sz w:val="22"/>
          <w:szCs w:val="22"/>
        </w:rPr>
        <w:t>in parte già vigenti con l’ICI ed in parte nuove,</w:t>
      </w:r>
      <w:r w:rsidR="001A54B4" w:rsidRPr="00D3187D">
        <w:rPr>
          <w:rFonts w:ascii="Bookman Old Style" w:hAnsi="Bookman Old Style"/>
          <w:bCs/>
          <w:sz w:val="22"/>
          <w:szCs w:val="22"/>
        </w:rPr>
        <w:t xml:space="preserve"> che permettono una gestione del prelievo più </w:t>
      </w:r>
      <w:r w:rsidR="0082698B" w:rsidRPr="00D3187D">
        <w:rPr>
          <w:rFonts w:ascii="Bookman Old Style" w:hAnsi="Bookman Old Style"/>
          <w:bCs/>
          <w:sz w:val="22"/>
          <w:szCs w:val="22"/>
        </w:rPr>
        <w:t xml:space="preserve">ordinata ed </w:t>
      </w:r>
      <w:r w:rsidR="001A54B4" w:rsidRPr="00D3187D">
        <w:rPr>
          <w:rFonts w:ascii="Bookman Old Style" w:hAnsi="Bookman Old Style"/>
          <w:bCs/>
          <w:sz w:val="22"/>
          <w:szCs w:val="22"/>
        </w:rPr>
        <w:t>efficace.</w:t>
      </w:r>
      <w:r w:rsidR="00477FC9" w:rsidRPr="00D3187D">
        <w:rPr>
          <w:rFonts w:ascii="Bookman Old Style" w:hAnsi="Bookman Old Style"/>
          <w:sz w:val="22"/>
          <w:szCs w:val="22"/>
        </w:rPr>
        <w:t xml:space="preserve"> </w:t>
      </w:r>
    </w:p>
    <w:p w14:paraId="56D87B7E" w14:textId="77777777" w:rsidR="00A836CF" w:rsidRPr="00D3187D" w:rsidRDefault="00EB4D30" w:rsidP="00A836CF">
      <w:pPr>
        <w:pStyle w:val="Sottotitolo"/>
        <w:pBdr>
          <w:bottom w:val="none" w:sz="0" w:space="0" w:color="auto"/>
        </w:pBdr>
        <w:spacing w:after="80"/>
        <w:jc w:val="both"/>
        <w:rPr>
          <w:rFonts w:ascii="Bookman Old Style" w:hAnsi="Bookman Old Style"/>
          <w:sz w:val="22"/>
          <w:szCs w:val="22"/>
        </w:rPr>
      </w:pPr>
      <w:r w:rsidRPr="00D3187D">
        <w:rPr>
          <w:rFonts w:ascii="Bookman Old Style" w:hAnsi="Bookman Old Style"/>
          <w:sz w:val="22"/>
          <w:szCs w:val="22"/>
        </w:rPr>
        <w:t>Lo schema di regolamento IMU allegato</w:t>
      </w:r>
      <w:r w:rsidR="00477FC9" w:rsidRPr="00D3187D">
        <w:rPr>
          <w:rFonts w:ascii="Bookman Old Style" w:hAnsi="Bookman Old Style"/>
          <w:sz w:val="22"/>
          <w:szCs w:val="22"/>
        </w:rPr>
        <w:t xml:space="preserve"> è stato </w:t>
      </w:r>
      <w:r w:rsidRPr="00D3187D">
        <w:rPr>
          <w:rFonts w:ascii="Bookman Old Style" w:hAnsi="Bookman Old Style"/>
          <w:sz w:val="22"/>
          <w:szCs w:val="22"/>
        </w:rPr>
        <w:t>quindi predisposto</w:t>
      </w:r>
      <w:r w:rsidR="00A836CF" w:rsidRPr="00D3187D">
        <w:rPr>
          <w:rFonts w:ascii="Bookman Old Style" w:hAnsi="Bookman Old Style"/>
          <w:sz w:val="22"/>
          <w:szCs w:val="22"/>
        </w:rPr>
        <w:t xml:space="preserve"> </w:t>
      </w:r>
      <w:r w:rsidR="00477FC9" w:rsidRPr="00096F7E">
        <w:rPr>
          <w:rFonts w:ascii="Bookman Old Style" w:hAnsi="Bookman Old Style"/>
          <w:sz w:val="22"/>
          <w:szCs w:val="22"/>
        </w:rPr>
        <w:t xml:space="preserve">con l’obiettivo </w:t>
      </w:r>
      <w:r w:rsidRPr="00096F7E">
        <w:rPr>
          <w:rFonts w:ascii="Bookman Old Style" w:hAnsi="Bookman Old Style"/>
          <w:sz w:val="22"/>
          <w:szCs w:val="22"/>
        </w:rPr>
        <w:t xml:space="preserve">precipuo </w:t>
      </w:r>
      <w:r w:rsidR="00477FC9" w:rsidRPr="00096F7E">
        <w:rPr>
          <w:rFonts w:ascii="Bookman Old Style" w:hAnsi="Bookman Old Style"/>
          <w:sz w:val="22"/>
          <w:szCs w:val="22"/>
        </w:rPr>
        <w:t>di</w:t>
      </w:r>
      <w:r w:rsidR="00477FC9" w:rsidRPr="00D3187D">
        <w:rPr>
          <w:rFonts w:ascii="Bookman Old Style" w:hAnsi="Bookman Old Style"/>
          <w:b/>
          <w:sz w:val="22"/>
          <w:szCs w:val="22"/>
        </w:rPr>
        <w:t xml:space="preserve"> </w:t>
      </w:r>
      <w:r w:rsidR="00A836CF" w:rsidRPr="00D3187D">
        <w:rPr>
          <w:rFonts w:ascii="Bookman Old Style" w:hAnsi="Bookman Old Style"/>
          <w:b/>
          <w:sz w:val="22"/>
          <w:szCs w:val="22"/>
        </w:rPr>
        <w:t>valorizza</w:t>
      </w:r>
      <w:r w:rsidR="00477FC9" w:rsidRPr="00D3187D">
        <w:rPr>
          <w:rFonts w:ascii="Bookman Old Style" w:hAnsi="Bookman Old Style"/>
          <w:b/>
          <w:sz w:val="22"/>
          <w:szCs w:val="22"/>
        </w:rPr>
        <w:t>re</w:t>
      </w:r>
      <w:r w:rsidR="00A836CF" w:rsidRPr="00D3187D">
        <w:rPr>
          <w:rFonts w:ascii="Bookman Old Style" w:hAnsi="Bookman Old Style"/>
          <w:b/>
          <w:sz w:val="22"/>
          <w:szCs w:val="22"/>
        </w:rPr>
        <w:t xml:space="preserve"> gli ambiti discrezionali rimessi </w:t>
      </w:r>
      <w:r w:rsidR="00477FC9" w:rsidRPr="00D3187D">
        <w:rPr>
          <w:rFonts w:ascii="Bookman Old Style" w:hAnsi="Bookman Old Style"/>
          <w:b/>
          <w:sz w:val="22"/>
          <w:szCs w:val="22"/>
        </w:rPr>
        <w:t xml:space="preserve">dalla legge </w:t>
      </w:r>
      <w:r w:rsidR="00A836CF" w:rsidRPr="00D3187D">
        <w:rPr>
          <w:rFonts w:ascii="Bookman Old Style" w:hAnsi="Bookman Old Style"/>
          <w:b/>
          <w:sz w:val="22"/>
          <w:szCs w:val="22"/>
        </w:rPr>
        <w:t>alla potestà regolamen</w:t>
      </w:r>
      <w:r w:rsidRPr="00D3187D">
        <w:rPr>
          <w:rFonts w:ascii="Bookman Old Style" w:hAnsi="Bookman Old Style"/>
          <w:b/>
          <w:sz w:val="22"/>
          <w:szCs w:val="22"/>
        </w:rPr>
        <w:t xml:space="preserve">tare del </w:t>
      </w:r>
      <w:r w:rsidR="001B5DF3" w:rsidRPr="00D3187D">
        <w:rPr>
          <w:rFonts w:ascii="Bookman Old Style" w:hAnsi="Bookman Old Style"/>
          <w:b/>
          <w:sz w:val="22"/>
          <w:szCs w:val="22"/>
        </w:rPr>
        <w:t>Comune</w:t>
      </w:r>
      <w:r w:rsidR="000B7DD1">
        <w:rPr>
          <w:rFonts w:ascii="Bookman Old Style" w:hAnsi="Bookman Old Style"/>
          <w:sz w:val="22"/>
          <w:szCs w:val="22"/>
        </w:rPr>
        <w:t>.</w:t>
      </w:r>
      <w:r w:rsidR="000B7DD1" w:rsidRPr="00D3187D">
        <w:rPr>
          <w:rFonts w:ascii="Bookman Old Style" w:hAnsi="Bookman Old Style"/>
          <w:sz w:val="22"/>
          <w:szCs w:val="22"/>
        </w:rPr>
        <w:t xml:space="preserve"> </w:t>
      </w:r>
      <w:r w:rsidR="000B7DD1">
        <w:rPr>
          <w:rFonts w:ascii="Bookman Old Style" w:hAnsi="Bookman Old Style"/>
          <w:sz w:val="22"/>
          <w:szCs w:val="22"/>
        </w:rPr>
        <w:t>N</w:t>
      </w:r>
      <w:r w:rsidR="000B7DD1" w:rsidRPr="00D3187D">
        <w:rPr>
          <w:rFonts w:ascii="Bookman Old Style" w:hAnsi="Bookman Old Style"/>
          <w:sz w:val="22"/>
          <w:szCs w:val="22"/>
        </w:rPr>
        <w:t xml:space="preserve">on </w:t>
      </w:r>
      <w:r w:rsidRPr="00D3187D">
        <w:rPr>
          <w:rFonts w:ascii="Bookman Old Style" w:hAnsi="Bookman Old Style"/>
          <w:sz w:val="22"/>
          <w:szCs w:val="22"/>
        </w:rPr>
        <w:t>sono stati pertanto</w:t>
      </w:r>
      <w:r w:rsidR="00A836CF" w:rsidRPr="00D3187D">
        <w:rPr>
          <w:rFonts w:ascii="Bookman Old Style" w:hAnsi="Bookman Old Style"/>
          <w:sz w:val="22"/>
          <w:szCs w:val="22"/>
        </w:rPr>
        <w:t xml:space="preserve"> </w:t>
      </w:r>
      <w:r w:rsidR="00836C6F" w:rsidRPr="00D3187D">
        <w:rPr>
          <w:rFonts w:ascii="Bookman Old Style" w:hAnsi="Bookman Old Style"/>
          <w:sz w:val="22"/>
          <w:szCs w:val="22"/>
        </w:rPr>
        <w:t>ripropo</w:t>
      </w:r>
      <w:r w:rsidR="00A836CF" w:rsidRPr="00D3187D">
        <w:rPr>
          <w:rFonts w:ascii="Bookman Old Style" w:hAnsi="Bookman Old Style"/>
          <w:sz w:val="22"/>
          <w:szCs w:val="22"/>
        </w:rPr>
        <w:t>sti gli elementi strutturali dell’</w:t>
      </w:r>
      <w:r w:rsidR="00127F14">
        <w:rPr>
          <w:rFonts w:ascii="Bookman Old Style" w:hAnsi="Bookman Old Style"/>
          <w:sz w:val="22"/>
          <w:szCs w:val="22"/>
        </w:rPr>
        <w:t>I</w:t>
      </w:r>
      <w:r w:rsidR="00A836CF" w:rsidRPr="00D3187D">
        <w:rPr>
          <w:rFonts w:ascii="Bookman Old Style" w:hAnsi="Bookman Old Style"/>
          <w:sz w:val="22"/>
          <w:szCs w:val="22"/>
        </w:rPr>
        <w:t>mposta, quali oggetti imponibili, base imponibile e soggetti passivi</w:t>
      </w:r>
      <w:r w:rsidRPr="00D3187D">
        <w:rPr>
          <w:rStyle w:val="Rimandonotaapidipagina"/>
          <w:rFonts w:ascii="Bookman Old Style" w:hAnsi="Bookman Old Style"/>
          <w:sz w:val="22"/>
          <w:szCs w:val="22"/>
        </w:rPr>
        <w:footnoteReference w:id="1"/>
      </w:r>
      <w:r w:rsidR="00A836CF" w:rsidRPr="00D3187D">
        <w:rPr>
          <w:rFonts w:ascii="Bookman Old Style" w:hAnsi="Bookman Old Style"/>
          <w:sz w:val="22"/>
          <w:szCs w:val="22"/>
        </w:rPr>
        <w:t xml:space="preserve">, che </w:t>
      </w:r>
      <w:r w:rsidR="00836C6F" w:rsidRPr="00D3187D">
        <w:rPr>
          <w:rFonts w:ascii="Bookman Old Style" w:hAnsi="Bookman Old Style"/>
          <w:sz w:val="22"/>
          <w:szCs w:val="22"/>
        </w:rPr>
        <w:t>restano comunque</w:t>
      </w:r>
      <w:r w:rsidR="00A836CF" w:rsidRPr="00D3187D">
        <w:rPr>
          <w:rFonts w:ascii="Bookman Old Style" w:hAnsi="Bookman Old Style"/>
          <w:sz w:val="22"/>
          <w:szCs w:val="22"/>
        </w:rPr>
        <w:t xml:space="preserve"> disciplinati dalla legge </w:t>
      </w:r>
      <w:r w:rsidR="00836C6F" w:rsidRPr="00D3187D">
        <w:rPr>
          <w:rFonts w:ascii="Bookman Old Style" w:hAnsi="Bookman Old Style"/>
          <w:sz w:val="22"/>
          <w:szCs w:val="22"/>
        </w:rPr>
        <w:t xml:space="preserve">primaria </w:t>
      </w:r>
      <w:r w:rsidR="00A836CF" w:rsidRPr="00D3187D">
        <w:rPr>
          <w:rFonts w:ascii="Bookman Old Style" w:hAnsi="Bookman Old Style"/>
          <w:sz w:val="22"/>
          <w:szCs w:val="22"/>
        </w:rPr>
        <w:t xml:space="preserve">e non </w:t>
      </w:r>
      <w:r w:rsidR="00836C6F" w:rsidRPr="00D3187D">
        <w:rPr>
          <w:rFonts w:ascii="Bookman Old Style" w:hAnsi="Bookman Old Style"/>
          <w:sz w:val="22"/>
          <w:szCs w:val="22"/>
        </w:rPr>
        <w:t xml:space="preserve">sono </w:t>
      </w:r>
      <w:r w:rsidR="00A836CF" w:rsidRPr="00D3187D">
        <w:rPr>
          <w:rFonts w:ascii="Bookman Old Style" w:hAnsi="Bookman Old Style"/>
          <w:sz w:val="22"/>
          <w:szCs w:val="22"/>
        </w:rPr>
        <w:t xml:space="preserve">modificabili dal </w:t>
      </w:r>
      <w:r w:rsidR="001B5DF3">
        <w:rPr>
          <w:rFonts w:ascii="Bookman Old Style" w:hAnsi="Bookman Old Style"/>
          <w:sz w:val="22"/>
          <w:szCs w:val="22"/>
        </w:rPr>
        <w:t>Comune</w:t>
      </w:r>
      <w:r w:rsidR="00A836CF" w:rsidRPr="00D3187D">
        <w:rPr>
          <w:rFonts w:ascii="Bookman Old Style" w:hAnsi="Bookman Old Style"/>
          <w:sz w:val="22"/>
          <w:szCs w:val="22"/>
        </w:rPr>
        <w:t xml:space="preserve">, per </w:t>
      </w:r>
      <w:r w:rsidR="000B7DD1">
        <w:rPr>
          <w:rFonts w:ascii="Bookman Old Style" w:hAnsi="Bookman Old Style"/>
          <w:sz w:val="22"/>
          <w:szCs w:val="22"/>
        </w:rPr>
        <w:t xml:space="preserve">via dei limiti all’autonomia regolamentare di cui </w:t>
      </w:r>
      <w:r w:rsidR="00A836CF" w:rsidRPr="00D3187D">
        <w:rPr>
          <w:rFonts w:ascii="Bookman Old Style" w:hAnsi="Bookman Old Style"/>
          <w:sz w:val="22"/>
          <w:szCs w:val="22"/>
        </w:rPr>
        <w:t>all’art. 52 del d.lgs. n. 446 del 1997.</w:t>
      </w:r>
      <w:r w:rsidR="002D5484" w:rsidRPr="002D5484">
        <w:rPr>
          <w:rFonts w:ascii="Bookman Old Style" w:hAnsi="Bookman Old Style"/>
          <w:sz w:val="22"/>
          <w:szCs w:val="22"/>
        </w:rPr>
        <w:t xml:space="preserve"> </w:t>
      </w:r>
      <w:r w:rsidR="000B7DD1">
        <w:rPr>
          <w:rFonts w:ascii="Bookman Old Style" w:hAnsi="Bookman Old Style"/>
          <w:sz w:val="22"/>
          <w:szCs w:val="22"/>
        </w:rPr>
        <w:t xml:space="preserve">È </w:t>
      </w:r>
      <w:r w:rsidR="004615E3">
        <w:rPr>
          <w:rFonts w:ascii="Bookman Old Style" w:hAnsi="Bookman Old Style"/>
          <w:sz w:val="22"/>
          <w:szCs w:val="22"/>
        </w:rPr>
        <w:t xml:space="preserve">pertanto </w:t>
      </w:r>
      <w:r w:rsidR="002D5484" w:rsidRPr="00CD0F4C">
        <w:rPr>
          <w:rFonts w:ascii="Bookman Old Style" w:hAnsi="Bookman Old Style"/>
          <w:sz w:val="22"/>
          <w:szCs w:val="22"/>
        </w:rPr>
        <w:t xml:space="preserve">necessario assicurare una continuità con il </w:t>
      </w:r>
      <w:r w:rsidR="002D5484" w:rsidRPr="00D3187D">
        <w:rPr>
          <w:rFonts w:ascii="Bookman Old Style" w:hAnsi="Bookman Old Style"/>
          <w:b/>
          <w:sz w:val="22"/>
          <w:szCs w:val="22"/>
        </w:rPr>
        <w:t>precedente regolamento IMU, che rimane ancora applicabile con riferimento alla residua attività accertativa</w:t>
      </w:r>
      <w:r w:rsidR="002D5484" w:rsidRPr="00CD0F4C">
        <w:rPr>
          <w:rFonts w:ascii="Bookman Old Style" w:hAnsi="Bookman Old Style"/>
          <w:sz w:val="22"/>
          <w:szCs w:val="22"/>
        </w:rPr>
        <w:t>.</w:t>
      </w:r>
    </w:p>
    <w:p w14:paraId="4A0679AC" w14:textId="77777777" w:rsidR="00A836CF" w:rsidRPr="00D3187D" w:rsidRDefault="00934036" w:rsidP="00A836CF">
      <w:pPr>
        <w:pStyle w:val="Sottotitolo"/>
        <w:pBdr>
          <w:bottom w:val="none" w:sz="0" w:space="0" w:color="auto"/>
        </w:pBdr>
        <w:spacing w:after="80"/>
        <w:jc w:val="both"/>
        <w:rPr>
          <w:rFonts w:ascii="Bookman Old Style" w:hAnsi="Bookman Old Style"/>
          <w:sz w:val="22"/>
          <w:szCs w:val="22"/>
        </w:rPr>
      </w:pPr>
      <w:r>
        <w:rPr>
          <w:rFonts w:ascii="Bookman Old Style" w:hAnsi="Bookman Old Style"/>
          <w:sz w:val="22"/>
          <w:szCs w:val="22"/>
        </w:rPr>
        <w:t>L</w:t>
      </w:r>
      <w:r w:rsidR="00836C6F" w:rsidRPr="00D3187D">
        <w:rPr>
          <w:rFonts w:ascii="Bookman Old Style" w:hAnsi="Bookman Old Style"/>
          <w:sz w:val="22"/>
          <w:szCs w:val="22"/>
        </w:rPr>
        <w:t xml:space="preserve">o schema </w:t>
      </w:r>
      <w:r w:rsidR="004615E3">
        <w:rPr>
          <w:rFonts w:ascii="Bookman Old Style" w:hAnsi="Bookman Old Style"/>
          <w:sz w:val="22"/>
          <w:szCs w:val="22"/>
        </w:rPr>
        <w:t xml:space="preserve">di regolamento </w:t>
      </w:r>
      <w:r w:rsidR="00CA3A52" w:rsidRPr="00D3187D">
        <w:rPr>
          <w:rFonts w:ascii="Bookman Old Style" w:hAnsi="Bookman Old Style"/>
          <w:sz w:val="22"/>
          <w:szCs w:val="22"/>
        </w:rPr>
        <w:t xml:space="preserve">fornisce </w:t>
      </w:r>
      <w:r w:rsidR="006233F4" w:rsidRPr="00D3187D">
        <w:rPr>
          <w:rFonts w:ascii="Bookman Old Style" w:hAnsi="Bookman Old Style"/>
          <w:sz w:val="22"/>
          <w:szCs w:val="22"/>
        </w:rPr>
        <w:t xml:space="preserve">indicazioni circa </w:t>
      </w:r>
      <w:r w:rsidR="00A836CF" w:rsidRPr="00D3187D">
        <w:rPr>
          <w:rFonts w:ascii="Bookman Old Style" w:hAnsi="Bookman Old Style"/>
          <w:sz w:val="22"/>
          <w:szCs w:val="22"/>
        </w:rPr>
        <w:t>le po</w:t>
      </w:r>
      <w:r w:rsidR="006233F4" w:rsidRPr="00D3187D">
        <w:rPr>
          <w:rFonts w:ascii="Bookman Old Style" w:hAnsi="Bookman Old Style"/>
          <w:sz w:val="22"/>
          <w:szCs w:val="22"/>
        </w:rPr>
        <w:t xml:space="preserve">ssibili soluzioni </w:t>
      </w:r>
      <w:r w:rsidR="00393B95" w:rsidRPr="00D3187D">
        <w:rPr>
          <w:rFonts w:ascii="Bookman Old Style" w:hAnsi="Bookman Old Style"/>
          <w:sz w:val="22"/>
          <w:szCs w:val="22"/>
        </w:rPr>
        <w:t xml:space="preserve">che possono essere adottate </w:t>
      </w:r>
      <w:r w:rsidR="006233F4" w:rsidRPr="00D3187D">
        <w:rPr>
          <w:rFonts w:ascii="Bookman Old Style" w:hAnsi="Bookman Old Style"/>
          <w:sz w:val="22"/>
          <w:szCs w:val="22"/>
        </w:rPr>
        <w:t>da ciascun ente</w:t>
      </w:r>
      <w:r w:rsidR="00A836CF" w:rsidRPr="00D3187D">
        <w:rPr>
          <w:rFonts w:ascii="Bookman Old Style" w:hAnsi="Bookman Old Style"/>
          <w:sz w:val="22"/>
          <w:szCs w:val="22"/>
        </w:rPr>
        <w:t>, ferm</w:t>
      </w:r>
      <w:r w:rsidR="00AA42E2" w:rsidRPr="00D3187D">
        <w:rPr>
          <w:rFonts w:ascii="Bookman Old Style" w:hAnsi="Bookman Old Style"/>
          <w:sz w:val="22"/>
          <w:szCs w:val="22"/>
        </w:rPr>
        <w:t>a</w:t>
      </w:r>
      <w:r w:rsidR="00A836CF" w:rsidRPr="00D3187D">
        <w:rPr>
          <w:rFonts w:ascii="Bookman Old Style" w:hAnsi="Bookman Old Style"/>
          <w:sz w:val="22"/>
          <w:szCs w:val="22"/>
        </w:rPr>
        <w:t xml:space="preserve"> restando, come indicato nelle note a piè di pagina, la possibilit</w:t>
      </w:r>
      <w:r w:rsidR="00B2531F" w:rsidRPr="00D3187D">
        <w:rPr>
          <w:rFonts w:ascii="Bookman Old Style" w:hAnsi="Bookman Old Style"/>
          <w:sz w:val="22"/>
          <w:szCs w:val="22"/>
        </w:rPr>
        <w:t xml:space="preserve">à di regolamentare diversamente. </w:t>
      </w:r>
    </w:p>
    <w:p w14:paraId="63004F2A" w14:textId="022885E4" w:rsidR="00A836CF" w:rsidRPr="00186CC2" w:rsidRDefault="00CC68CB" w:rsidP="00A836CF">
      <w:pPr>
        <w:pStyle w:val="Sottotitolo"/>
        <w:pBdr>
          <w:bottom w:val="none" w:sz="0" w:space="0" w:color="auto"/>
        </w:pBdr>
        <w:spacing w:after="80"/>
        <w:jc w:val="both"/>
        <w:rPr>
          <w:rFonts w:ascii="Bookman Old Style" w:hAnsi="Bookman Old Style"/>
          <w:i/>
          <w:sz w:val="22"/>
          <w:szCs w:val="22"/>
        </w:rPr>
      </w:pPr>
      <w:r>
        <w:rPr>
          <w:rFonts w:ascii="Bookman Old Style" w:hAnsi="Bookman Old Style"/>
          <w:sz w:val="22"/>
          <w:szCs w:val="22"/>
        </w:rPr>
        <w:t>Q</w:t>
      </w:r>
      <w:r w:rsidR="00186CC2">
        <w:rPr>
          <w:rFonts w:ascii="Bookman Old Style" w:hAnsi="Bookman Old Style"/>
          <w:sz w:val="22"/>
          <w:szCs w:val="22"/>
        </w:rPr>
        <w:t xml:space="preserve">uesto documento </w:t>
      </w:r>
      <w:r>
        <w:rPr>
          <w:rFonts w:ascii="Bookman Old Style" w:hAnsi="Bookman Old Style"/>
          <w:sz w:val="22"/>
          <w:szCs w:val="22"/>
        </w:rPr>
        <w:t xml:space="preserve">comprende </w:t>
      </w:r>
      <w:r w:rsidR="003A192F">
        <w:rPr>
          <w:rFonts w:ascii="Bookman Old Style" w:hAnsi="Bookman Old Style"/>
          <w:sz w:val="22"/>
          <w:szCs w:val="22"/>
        </w:rPr>
        <w:t xml:space="preserve">anche </w:t>
      </w:r>
      <w:r w:rsidR="00182306" w:rsidRPr="00186CC2">
        <w:rPr>
          <w:rFonts w:ascii="Bookman Old Style" w:hAnsi="Bookman Old Style"/>
          <w:sz w:val="22"/>
          <w:szCs w:val="22"/>
        </w:rPr>
        <w:t>uno schema di delibera consi</w:t>
      </w:r>
      <w:r w:rsidR="00182306" w:rsidRPr="00045E93">
        <w:rPr>
          <w:rFonts w:ascii="Bookman Old Style" w:hAnsi="Bookman Old Style"/>
          <w:sz w:val="22"/>
          <w:szCs w:val="22"/>
        </w:rPr>
        <w:t>liare di approvazione delle aliquote IMU per l’anno 2020</w:t>
      </w:r>
      <w:r w:rsidR="003A192F">
        <w:rPr>
          <w:rFonts w:ascii="Bookman Old Style" w:hAnsi="Bookman Old Style"/>
          <w:sz w:val="22"/>
          <w:szCs w:val="22"/>
        </w:rPr>
        <w:t>. Si ricorda</w:t>
      </w:r>
      <w:r w:rsidR="000B7DD1">
        <w:rPr>
          <w:rFonts w:ascii="Bookman Old Style" w:hAnsi="Bookman Old Style"/>
          <w:sz w:val="22"/>
          <w:szCs w:val="22"/>
        </w:rPr>
        <w:t xml:space="preserve">, </w:t>
      </w:r>
      <w:r w:rsidR="003A192F">
        <w:rPr>
          <w:rFonts w:ascii="Bookman Old Style" w:hAnsi="Bookman Old Style"/>
          <w:sz w:val="22"/>
          <w:szCs w:val="22"/>
        </w:rPr>
        <w:t xml:space="preserve">in proposito, </w:t>
      </w:r>
      <w:r w:rsidR="00186CC2">
        <w:rPr>
          <w:rFonts w:ascii="Bookman Old Style" w:hAnsi="Bookman Old Style"/>
          <w:sz w:val="22"/>
          <w:szCs w:val="22"/>
        </w:rPr>
        <w:t xml:space="preserve">che per il 2020 non trova applicazione il dispositivo di cui al comma 756 della legge di bilancio per il 2020 in materia di predeterminazione delle facoltà di differenziazione delle aliquote sulla base di una griglia messa a disposizione dal </w:t>
      </w:r>
      <w:proofErr w:type="spellStart"/>
      <w:r w:rsidR="00186CC2">
        <w:rPr>
          <w:rFonts w:ascii="Bookman Old Style" w:hAnsi="Bookman Old Style"/>
          <w:sz w:val="22"/>
          <w:szCs w:val="22"/>
        </w:rPr>
        <w:t>Mef</w:t>
      </w:r>
      <w:proofErr w:type="spellEnd"/>
      <w:r w:rsidR="00186CC2">
        <w:rPr>
          <w:rFonts w:ascii="Bookman Old Style" w:hAnsi="Bookman Old Style"/>
          <w:sz w:val="22"/>
          <w:szCs w:val="22"/>
        </w:rPr>
        <w:t>.</w:t>
      </w:r>
      <w:r w:rsidR="003401B0">
        <w:rPr>
          <w:rFonts w:ascii="Bookman Old Style" w:hAnsi="Bookman Old Style"/>
          <w:sz w:val="22"/>
          <w:szCs w:val="22"/>
        </w:rPr>
        <w:t xml:space="preserve"> Su questo aspetto è intervenuto il </w:t>
      </w:r>
      <w:proofErr w:type="spellStart"/>
      <w:r w:rsidR="003401B0">
        <w:rPr>
          <w:rFonts w:ascii="Bookman Old Style" w:hAnsi="Bookman Old Style"/>
          <w:sz w:val="22"/>
          <w:szCs w:val="22"/>
        </w:rPr>
        <w:t>Mef</w:t>
      </w:r>
      <w:proofErr w:type="spellEnd"/>
      <w:r w:rsidR="003401B0">
        <w:rPr>
          <w:rFonts w:ascii="Bookman Old Style" w:hAnsi="Bookman Old Style"/>
          <w:sz w:val="22"/>
          <w:szCs w:val="22"/>
        </w:rPr>
        <w:t xml:space="preserve"> con la </w:t>
      </w:r>
      <w:r w:rsidR="00182306" w:rsidRPr="00D3187D">
        <w:rPr>
          <w:rFonts w:ascii="Bookman Old Style" w:hAnsi="Bookman Old Style"/>
          <w:sz w:val="22"/>
          <w:szCs w:val="22"/>
        </w:rPr>
        <w:t>Risoluzione n.1/DF del 18 febbraio 2020</w:t>
      </w:r>
      <w:r w:rsidR="00182306" w:rsidRPr="00D3187D">
        <w:rPr>
          <w:rStyle w:val="Rimandonotaapidipagina"/>
          <w:rFonts w:ascii="Bookman Old Style" w:hAnsi="Bookman Old Style"/>
          <w:sz w:val="22"/>
          <w:szCs w:val="22"/>
        </w:rPr>
        <w:footnoteReference w:id="2"/>
      </w:r>
      <w:r w:rsidR="004534B1" w:rsidRPr="00186CC2">
        <w:rPr>
          <w:rFonts w:ascii="Bookman Old Style" w:hAnsi="Bookman Old Style"/>
          <w:sz w:val="22"/>
          <w:szCs w:val="22"/>
        </w:rPr>
        <w:t>: “</w:t>
      </w:r>
      <w:r w:rsidR="004534B1" w:rsidRPr="00186CC2">
        <w:rPr>
          <w:rFonts w:ascii="Bookman Old Style" w:hAnsi="Bookman Old Style"/>
          <w:i/>
          <w:sz w:val="22"/>
          <w:szCs w:val="22"/>
        </w:rPr>
        <w:t xml:space="preserve">atteso che la limitazione della potestà di diversificazione delle aliquote alle sole fattispecie che saranno individuate dal decreto in questione decorre, per espressa previsione dell’art. 1, comma 756, della legge n. 160 del 2019, dall’anno 2021, solo da tale anno – e in ogni caso solo in seguito all’adozione del decreto – vigerà l’obbligo di redigere la delibera di approvazione delle aliquote dell’IMU </w:t>
      </w:r>
      <w:r w:rsidR="004534B1" w:rsidRPr="00186CC2">
        <w:rPr>
          <w:rFonts w:ascii="Bookman Old Style" w:hAnsi="Bookman Old Style"/>
          <w:i/>
          <w:sz w:val="22"/>
          <w:szCs w:val="22"/>
        </w:rPr>
        <w:lastRenderedPageBreak/>
        <w:t>previa elaborazione, tramite un’apposita applicazione del Portale del federalismo fiscale, del prospetto che ne formerà parte integrante.”</w:t>
      </w:r>
    </w:p>
    <w:p w14:paraId="1DE9F193" w14:textId="5B8C284A" w:rsidR="00CE1D83" w:rsidRDefault="00A6054C" w:rsidP="00A6054C">
      <w:pPr>
        <w:jc w:val="both"/>
        <w:rPr>
          <w:rFonts w:ascii="Bookman Old Style" w:hAnsi="Bookman Old Style"/>
          <w:sz w:val="22"/>
          <w:szCs w:val="22"/>
        </w:rPr>
      </w:pPr>
      <w:r w:rsidRPr="00186CC2">
        <w:rPr>
          <w:rFonts w:ascii="Bookman Old Style" w:hAnsi="Bookman Old Style"/>
          <w:sz w:val="22"/>
          <w:szCs w:val="22"/>
        </w:rPr>
        <w:t xml:space="preserve">Il </w:t>
      </w:r>
      <w:proofErr w:type="spellStart"/>
      <w:r w:rsidRPr="00186CC2">
        <w:rPr>
          <w:rFonts w:ascii="Bookman Old Style" w:hAnsi="Bookman Old Style"/>
          <w:sz w:val="22"/>
          <w:szCs w:val="22"/>
        </w:rPr>
        <w:t>Mef</w:t>
      </w:r>
      <w:proofErr w:type="spellEnd"/>
      <w:r w:rsidRPr="00186CC2">
        <w:rPr>
          <w:rFonts w:ascii="Bookman Old Style" w:hAnsi="Bookman Old Style"/>
          <w:sz w:val="22"/>
          <w:szCs w:val="22"/>
        </w:rPr>
        <w:t xml:space="preserve"> precisa altresì che</w:t>
      </w:r>
      <w:r w:rsidRPr="00045E93">
        <w:rPr>
          <w:rFonts w:ascii="Bookman Old Style" w:hAnsi="Bookman Old Style"/>
          <w:sz w:val="22"/>
          <w:szCs w:val="22"/>
        </w:rPr>
        <w:t xml:space="preserve"> </w:t>
      </w:r>
      <w:r w:rsidRPr="00D3187D">
        <w:rPr>
          <w:rFonts w:ascii="Bookman Old Style" w:hAnsi="Bookman Old Style"/>
          <w:sz w:val="22"/>
          <w:szCs w:val="22"/>
        </w:rPr>
        <w:t xml:space="preserve">per l’anno 2020, la trasmissione al portale del Federalismo fiscale della delibera di approvazione delle aliquote dell’IMU deve avvenire mediante semplice inserimento del testo della stessa. </w:t>
      </w:r>
      <w:r w:rsidR="00CE1D83" w:rsidRPr="00D3187D">
        <w:rPr>
          <w:rFonts w:ascii="Bookman Old Style" w:hAnsi="Bookman Old Style"/>
          <w:sz w:val="22"/>
          <w:szCs w:val="22"/>
        </w:rPr>
        <w:t xml:space="preserve">Giova </w:t>
      </w:r>
      <w:r w:rsidR="00CE1D83" w:rsidRPr="006F1B26">
        <w:rPr>
          <w:rFonts w:ascii="Bookman Old Style" w:hAnsi="Bookman Old Style"/>
          <w:sz w:val="22"/>
          <w:szCs w:val="22"/>
        </w:rPr>
        <w:t>ricordare</w:t>
      </w:r>
      <w:r w:rsidR="00186CC2" w:rsidRPr="006F1B26">
        <w:rPr>
          <w:rFonts w:ascii="Bookman Old Style" w:hAnsi="Bookman Old Style"/>
          <w:sz w:val="22"/>
          <w:szCs w:val="22"/>
        </w:rPr>
        <w:t xml:space="preserve"> </w:t>
      </w:r>
      <w:r w:rsidR="00CE1D83" w:rsidRPr="006F1B26">
        <w:rPr>
          <w:rFonts w:ascii="Bookman Old Style" w:hAnsi="Bookman Old Style"/>
          <w:sz w:val="22"/>
          <w:szCs w:val="22"/>
        </w:rPr>
        <w:t xml:space="preserve">che </w:t>
      </w:r>
      <w:r w:rsidR="006F1B26" w:rsidRPr="006F1B26">
        <w:rPr>
          <w:rFonts w:ascii="Bookman Old Style" w:hAnsi="Bookman Old Style"/>
          <w:b/>
          <w:bCs/>
          <w:sz w:val="22"/>
          <w:szCs w:val="22"/>
        </w:rPr>
        <w:t>i provvedimenti IMU</w:t>
      </w:r>
      <w:r w:rsidR="006F1B26">
        <w:rPr>
          <w:rFonts w:ascii="Bookman Old Style" w:hAnsi="Bookman Old Style"/>
          <w:sz w:val="22"/>
          <w:szCs w:val="22"/>
        </w:rPr>
        <w:t xml:space="preserve"> (</w:t>
      </w:r>
      <w:r w:rsidRPr="006F1B26">
        <w:rPr>
          <w:rFonts w:ascii="Bookman Old Style" w:hAnsi="Bookman Old Style"/>
          <w:sz w:val="22"/>
          <w:szCs w:val="22"/>
        </w:rPr>
        <w:t xml:space="preserve">il nuovo regolamento </w:t>
      </w:r>
      <w:r w:rsidR="006F1B26">
        <w:rPr>
          <w:rFonts w:ascii="Bookman Old Style" w:hAnsi="Bookman Old Style"/>
          <w:sz w:val="22"/>
          <w:szCs w:val="22"/>
        </w:rPr>
        <w:t xml:space="preserve">e la </w:t>
      </w:r>
      <w:r w:rsidR="006F1B26" w:rsidRPr="006F1B26">
        <w:rPr>
          <w:rFonts w:ascii="Bookman Old Style" w:hAnsi="Bookman Old Style"/>
          <w:sz w:val="22"/>
          <w:szCs w:val="22"/>
        </w:rPr>
        <w:t>deliber</w:t>
      </w:r>
      <w:r w:rsidR="006F1B26">
        <w:rPr>
          <w:rFonts w:ascii="Bookman Old Style" w:hAnsi="Bookman Old Style"/>
          <w:sz w:val="22"/>
          <w:szCs w:val="22"/>
        </w:rPr>
        <w:t>a</w:t>
      </w:r>
      <w:r w:rsidR="006F1B26" w:rsidRPr="006F1B26">
        <w:rPr>
          <w:rFonts w:ascii="Bookman Old Style" w:hAnsi="Bookman Old Style"/>
          <w:sz w:val="22"/>
          <w:szCs w:val="22"/>
        </w:rPr>
        <w:t xml:space="preserve"> </w:t>
      </w:r>
      <w:r w:rsidR="006F1B26">
        <w:rPr>
          <w:rFonts w:ascii="Bookman Old Style" w:hAnsi="Bookman Old Style"/>
          <w:sz w:val="22"/>
          <w:szCs w:val="22"/>
        </w:rPr>
        <w:t xml:space="preserve">sulle </w:t>
      </w:r>
      <w:r w:rsidRPr="006F1B26">
        <w:rPr>
          <w:rFonts w:ascii="Bookman Old Style" w:hAnsi="Bookman Old Style"/>
          <w:sz w:val="22"/>
          <w:szCs w:val="22"/>
        </w:rPr>
        <w:t>aliquote</w:t>
      </w:r>
      <w:r w:rsidR="006F1B26">
        <w:rPr>
          <w:rFonts w:ascii="Bookman Old Style" w:hAnsi="Bookman Old Style"/>
          <w:sz w:val="22"/>
          <w:szCs w:val="22"/>
        </w:rPr>
        <w:t>)</w:t>
      </w:r>
      <w:r w:rsidR="00186CC2" w:rsidRPr="006F1B26">
        <w:rPr>
          <w:rFonts w:ascii="Bookman Old Style" w:hAnsi="Bookman Old Style"/>
          <w:sz w:val="22"/>
          <w:szCs w:val="22"/>
        </w:rPr>
        <w:t xml:space="preserve">, da approvare </w:t>
      </w:r>
      <w:r w:rsidR="00186CC2" w:rsidRPr="006F1B26">
        <w:rPr>
          <w:rFonts w:ascii="Bookman Old Style" w:hAnsi="Bookman Old Style"/>
          <w:b/>
          <w:bCs/>
          <w:sz w:val="22"/>
          <w:szCs w:val="22"/>
        </w:rPr>
        <w:t>entro il</w:t>
      </w:r>
      <w:r w:rsidR="00424D67" w:rsidRPr="006F1B26">
        <w:rPr>
          <w:rFonts w:ascii="Bookman Old Style" w:hAnsi="Bookman Old Style"/>
          <w:b/>
          <w:bCs/>
          <w:sz w:val="22"/>
          <w:szCs w:val="22"/>
        </w:rPr>
        <w:t xml:space="preserve"> 30 giugno 2020, per quanto disposto dal comma 779</w:t>
      </w:r>
      <w:r w:rsidR="00424D67" w:rsidRPr="006F1B26">
        <w:rPr>
          <w:rFonts w:ascii="Bookman Old Style" w:hAnsi="Bookman Old Style"/>
          <w:sz w:val="22"/>
          <w:szCs w:val="22"/>
        </w:rPr>
        <w:t xml:space="preserve"> della legge n. 160 del 2019</w:t>
      </w:r>
      <w:r w:rsidR="00186CC2" w:rsidRPr="006F1B26">
        <w:rPr>
          <w:rFonts w:ascii="Bookman Old Style" w:hAnsi="Bookman Old Style"/>
          <w:sz w:val="22"/>
          <w:szCs w:val="22"/>
        </w:rPr>
        <w:t>,</w:t>
      </w:r>
      <w:r w:rsidRPr="006F1B26">
        <w:rPr>
          <w:rFonts w:ascii="Bookman Old Style" w:hAnsi="Bookman Old Style"/>
          <w:sz w:val="22"/>
          <w:szCs w:val="22"/>
        </w:rPr>
        <w:t xml:space="preserve"> </w:t>
      </w:r>
      <w:r w:rsidR="00CE1D83" w:rsidRPr="006F1B26">
        <w:rPr>
          <w:rFonts w:ascii="Bookman Old Style" w:hAnsi="Bookman Old Style"/>
          <w:sz w:val="22"/>
          <w:szCs w:val="22"/>
        </w:rPr>
        <w:t>acquist</w:t>
      </w:r>
      <w:r w:rsidRPr="006F1B26">
        <w:rPr>
          <w:rFonts w:ascii="Bookman Old Style" w:hAnsi="Bookman Old Style"/>
          <w:sz w:val="22"/>
          <w:szCs w:val="22"/>
        </w:rPr>
        <w:t>eranno</w:t>
      </w:r>
      <w:r w:rsidRPr="00186CC2">
        <w:rPr>
          <w:rFonts w:ascii="Bookman Old Style" w:hAnsi="Bookman Old Style"/>
          <w:sz w:val="22"/>
          <w:szCs w:val="22"/>
        </w:rPr>
        <w:t xml:space="preserve"> efficacia per l’anno di riferimento solo ove pubblicati</w:t>
      </w:r>
      <w:r w:rsidR="00CE1D83" w:rsidRPr="00186CC2">
        <w:rPr>
          <w:rFonts w:ascii="Bookman Old Style" w:hAnsi="Bookman Old Style"/>
          <w:sz w:val="22"/>
          <w:szCs w:val="22"/>
        </w:rPr>
        <w:t xml:space="preserve"> entro il 28 ottobre del medes</w:t>
      </w:r>
      <w:r w:rsidRPr="00186CC2">
        <w:rPr>
          <w:rFonts w:ascii="Bookman Old Style" w:hAnsi="Bookman Old Style"/>
          <w:sz w:val="22"/>
          <w:szCs w:val="22"/>
        </w:rPr>
        <w:t xml:space="preserve">imo anno e che, a tal fine, </w:t>
      </w:r>
      <w:r w:rsidRPr="00045E93">
        <w:rPr>
          <w:rFonts w:ascii="Bookman Old Style" w:hAnsi="Bookman Old Style"/>
          <w:b/>
          <w:bCs/>
          <w:sz w:val="22"/>
          <w:szCs w:val="22"/>
        </w:rPr>
        <w:t>la</w:t>
      </w:r>
      <w:r w:rsidR="00CE1D83" w:rsidRPr="00045E93">
        <w:rPr>
          <w:rFonts w:ascii="Bookman Old Style" w:hAnsi="Bookman Old Style"/>
          <w:b/>
          <w:bCs/>
          <w:sz w:val="22"/>
          <w:szCs w:val="22"/>
        </w:rPr>
        <w:t xml:space="preserve"> trasmissione </w:t>
      </w:r>
      <w:r w:rsidRPr="00045E93">
        <w:rPr>
          <w:rFonts w:ascii="Bookman Old Style" w:hAnsi="Bookman Old Style"/>
          <w:b/>
          <w:bCs/>
          <w:sz w:val="22"/>
          <w:szCs w:val="22"/>
        </w:rPr>
        <w:t xml:space="preserve">degli atti </w:t>
      </w:r>
      <w:r w:rsidR="00C6497D">
        <w:rPr>
          <w:rFonts w:ascii="Bookman Old Style" w:hAnsi="Bookman Old Style"/>
          <w:b/>
          <w:bCs/>
          <w:sz w:val="22"/>
          <w:szCs w:val="22"/>
        </w:rPr>
        <w:t xml:space="preserve">al </w:t>
      </w:r>
      <w:proofErr w:type="spellStart"/>
      <w:r w:rsidR="00C6497D">
        <w:rPr>
          <w:rFonts w:ascii="Bookman Old Style" w:hAnsi="Bookman Old Style"/>
          <w:b/>
          <w:bCs/>
          <w:sz w:val="22"/>
          <w:szCs w:val="22"/>
        </w:rPr>
        <w:t>Mef</w:t>
      </w:r>
      <w:proofErr w:type="spellEnd"/>
      <w:r w:rsidR="00C6497D">
        <w:rPr>
          <w:rFonts w:ascii="Bookman Old Style" w:hAnsi="Bookman Old Style"/>
          <w:b/>
          <w:bCs/>
          <w:sz w:val="22"/>
          <w:szCs w:val="22"/>
        </w:rPr>
        <w:t xml:space="preserve"> </w:t>
      </w:r>
      <w:r w:rsidR="00CE1D83" w:rsidRPr="00045E93">
        <w:rPr>
          <w:rFonts w:ascii="Bookman Old Style" w:hAnsi="Bookman Old Style"/>
          <w:b/>
          <w:bCs/>
          <w:sz w:val="22"/>
          <w:szCs w:val="22"/>
        </w:rPr>
        <w:t>deve avvenire entro il termine perentorio del 14 ottobre</w:t>
      </w:r>
      <w:r w:rsidR="00CE1D83" w:rsidRPr="00D3187D">
        <w:rPr>
          <w:rFonts w:ascii="Bookman Old Style" w:hAnsi="Bookman Old Style"/>
          <w:sz w:val="22"/>
          <w:szCs w:val="22"/>
        </w:rPr>
        <w:t xml:space="preserve">.  </w:t>
      </w:r>
    </w:p>
    <w:p w14:paraId="32E55CC9" w14:textId="77777777" w:rsidR="000B7DD1" w:rsidRDefault="000B7DD1" w:rsidP="00A6054C">
      <w:pPr>
        <w:jc w:val="both"/>
        <w:rPr>
          <w:rFonts w:ascii="Bookman Old Style" w:hAnsi="Bookman Old Style"/>
          <w:sz w:val="22"/>
          <w:szCs w:val="22"/>
        </w:rPr>
      </w:pPr>
    </w:p>
    <w:p w14:paraId="24255055" w14:textId="77777777" w:rsidR="00186CC2" w:rsidRDefault="000B7DD1" w:rsidP="00A6054C">
      <w:pPr>
        <w:jc w:val="both"/>
        <w:rPr>
          <w:rFonts w:ascii="Bookman Old Style" w:hAnsi="Bookman Old Style"/>
          <w:sz w:val="22"/>
          <w:szCs w:val="22"/>
        </w:rPr>
      </w:pPr>
      <w:r w:rsidRPr="00186CC2">
        <w:rPr>
          <w:rFonts w:ascii="Bookman Old Style" w:hAnsi="Bookman Old Style"/>
          <w:sz w:val="22"/>
          <w:szCs w:val="22"/>
        </w:rPr>
        <w:t>Vale la pena</w:t>
      </w:r>
      <w:r w:rsidR="00186CC2">
        <w:rPr>
          <w:rFonts w:ascii="Bookman Old Style" w:hAnsi="Bookman Old Style"/>
          <w:sz w:val="22"/>
          <w:szCs w:val="22"/>
        </w:rPr>
        <w:t xml:space="preserve">, </w:t>
      </w:r>
      <w:r w:rsidR="007B5E38">
        <w:rPr>
          <w:rFonts w:ascii="Bookman Old Style" w:hAnsi="Bookman Old Style"/>
          <w:sz w:val="22"/>
          <w:szCs w:val="22"/>
        </w:rPr>
        <w:t>in proposito</w:t>
      </w:r>
      <w:r w:rsidR="00186CC2">
        <w:rPr>
          <w:rFonts w:ascii="Bookman Old Style" w:hAnsi="Bookman Old Style"/>
          <w:sz w:val="22"/>
          <w:szCs w:val="22"/>
        </w:rPr>
        <w:t xml:space="preserve">, </w:t>
      </w:r>
      <w:r w:rsidRPr="00186CC2">
        <w:rPr>
          <w:rFonts w:ascii="Bookman Old Style" w:hAnsi="Bookman Old Style"/>
          <w:sz w:val="22"/>
          <w:szCs w:val="22"/>
        </w:rPr>
        <w:t xml:space="preserve">di </w:t>
      </w:r>
      <w:r w:rsidR="00186CC2">
        <w:rPr>
          <w:rFonts w:ascii="Bookman Old Style" w:hAnsi="Bookman Old Style"/>
          <w:sz w:val="22"/>
          <w:szCs w:val="22"/>
        </w:rPr>
        <w:t xml:space="preserve">proporre </w:t>
      </w:r>
      <w:r w:rsidR="00186CC2" w:rsidRPr="0086549D">
        <w:rPr>
          <w:rFonts w:ascii="Bookman Old Style" w:hAnsi="Bookman Old Style"/>
          <w:b/>
          <w:bCs/>
          <w:sz w:val="22"/>
          <w:szCs w:val="22"/>
        </w:rPr>
        <w:t xml:space="preserve">due ulteriori riflessioni in materia </w:t>
      </w:r>
      <w:r w:rsidRPr="0086549D">
        <w:rPr>
          <w:rFonts w:ascii="Bookman Old Style" w:hAnsi="Bookman Old Style"/>
          <w:b/>
          <w:bCs/>
          <w:sz w:val="22"/>
          <w:szCs w:val="22"/>
        </w:rPr>
        <w:t>di diversificazione delle aliquote</w:t>
      </w:r>
      <w:r w:rsidR="00186CC2">
        <w:rPr>
          <w:rFonts w:ascii="Bookman Old Style" w:hAnsi="Bookman Old Style"/>
          <w:sz w:val="22"/>
          <w:szCs w:val="22"/>
        </w:rPr>
        <w:t>:</w:t>
      </w:r>
    </w:p>
    <w:p w14:paraId="46878107" w14:textId="77777777" w:rsidR="00857A92" w:rsidRDefault="00857A92" w:rsidP="00186CC2">
      <w:pPr>
        <w:numPr>
          <w:ilvl w:val="0"/>
          <w:numId w:val="57"/>
        </w:numPr>
        <w:jc w:val="both"/>
        <w:rPr>
          <w:rFonts w:ascii="Bookman Old Style" w:hAnsi="Bookman Old Style"/>
          <w:sz w:val="22"/>
          <w:szCs w:val="22"/>
        </w:rPr>
      </w:pPr>
      <w:r w:rsidRPr="00A163A7">
        <w:rPr>
          <w:rFonts w:ascii="Bookman Old Style" w:hAnsi="Bookman Old Style"/>
          <w:b/>
          <w:bCs/>
          <w:i/>
          <w:iCs/>
          <w:sz w:val="22"/>
          <w:szCs w:val="22"/>
        </w:rPr>
        <w:t>l</w:t>
      </w:r>
      <w:r w:rsidR="00186CC2" w:rsidRPr="00A163A7">
        <w:rPr>
          <w:rFonts w:ascii="Bookman Old Style" w:hAnsi="Bookman Old Style"/>
          <w:b/>
          <w:bCs/>
          <w:i/>
          <w:iCs/>
          <w:sz w:val="22"/>
          <w:szCs w:val="22"/>
        </w:rPr>
        <w:t>’emergenza epidemiologica</w:t>
      </w:r>
      <w:r w:rsidR="00186CC2">
        <w:rPr>
          <w:rFonts w:ascii="Bookman Old Style" w:hAnsi="Bookman Old Style"/>
          <w:sz w:val="22"/>
          <w:szCs w:val="22"/>
        </w:rPr>
        <w:t xml:space="preserve"> che </w:t>
      </w:r>
      <w:r>
        <w:rPr>
          <w:rFonts w:ascii="Bookman Old Style" w:hAnsi="Bookman Old Style"/>
          <w:sz w:val="22"/>
          <w:szCs w:val="22"/>
        </w:rPr>
        <w:t>è tuttora in corso spingerà molte amministrazioni a porsi il problema dell’opportunità di disporre agevolazioni a favore delle categorie economiche e dei soggetti più colpiti dalle conseguenze dell’emergenza, anche in connessione con possibili interventi governativi di cui</w:t>
      </w:r>
      <w:r w:rsidR="00B13F6B">
        <w:rPr>
          <w:rFonts w:ascii="Bookman Old Style" w:hAnsi="Bookman Old Style"/>
          <w:sz w:val="22"/>
          <w:szCs w:val="22"/>
        </w:rPr>
        <w:t>, tuttavia,</w:t>
      </w:r>
      <w:r>
        <w:rPr>
          <w:rFonts w:ascii="Bookman Old Style" w:hAnsi="Bookman Old Style"/>
          <w:sz w:val="22"/>
          <w:szCs w:val="22"/>
        </w:rPr>
        <w:t xml:space="preserve"> attualmente non è nota né la dimensione, né la concreta eventualità. Tali decisioni sono ovviamente</w:t>
      </w:r>
      <w:r w:rsidR="00B13F6B">
        <w:rPr>
          <w:rFonts w:ascii="Bookman Old Style" w:hAnsi="Bookman Old Style"/>
          <w:sz w:val="22"/>
          <w:szCs w:val="22"/>
        </w:rPr>
        <w:t xml:space="preserve"> </w:t>
      </w:r>
      <w:r>
        <w:rPr>
          <w:rFonts w:ascii="Bookman Old Style" w:hAnsi="Bookman Old Style"/>
          <w:sz w:val="22"/>
          <w:szCs w:val="22"/>
        </w:rPr>
        <w:t>nella piena discrezionalità di ciascun ente, con i limiti generali di carattere equitativo e di ragionevolezza</w:t>
      </w:r>
      <w:r w:rsidR="00B13F6B">
        <w:rPr>
          <w:rFonts w:ascii="Bookman Old Style" w:hAnsi="Bookman Old Style"/>
          <w:sz w:val="22"/>
          <w:szCs w:val="22"/>
        </w:rPr>
        <w:t xml:space="preserve"> che devono caratterizzare tutti gli interventi agevolativi;</w:t>
      </w:r>
    </w:p>
    <w:p w14:paraId="576DD391" w14:textId="7C7DEFC0" w:rsidR="000B7DD1" w:rsidRDefault="000B7DD1" w:rsidP="00045E93">
      <w:pPr>
        <w:numPr>
          <w:ilvl w:val="0"/>
          <w:numId w:val="57"/>
        </w:numPr>
        <w:jc w:val="both"/>
        <w:rPr>
          <w:rFonts w:ascii="Bookman Old Style" w:hAnsi="Bookman Old Style"/>
          <w:sz w:val="22"/>
          <w:szCs w:val="22"/>
        </w:rPr>
      </w:pPr>
      <w:r w:rsidRPr="006D3A09">
        <w:rPr>
          <w:rFonts w:ascii="Bookman Old Style" w:hAnsi="Bookman Old Style"/>
          <w:i/>
          <w:iCs/>
          <w:sz w:val="22"/>
          <w:szCs w:val="22"/>
        </w:rPr>
        <w:t xml:space="preserve">stante il </w:t>
      </w:r>
      <w:r w:rsidRPr="00A163A7">
        <w:rPr>
          <w:rFonts w:ascii="Bookman Old Style" w:hAnsi="Bookman Old Style"/>
          <w:b/>
          <w:bCs/>
          <w:i/>
          <w:iCs/>
          <w:sz w:val="22"/>
          <w:szCs w:val="22"/>
        </w:rPr>
        <w:t>carattere transitorio della disciplina 2020</w:t>
      </w:r>
      <w:r w:rsidR="00B13F6B">
        <w:rPr>
          <w:rFonts w:ascii="Bookman Old Style" w:hAnsi="Bookman Old Style"/>
          <w:sz w:val="22"/>
          <w:szCs w:val="22"/>
        </w:rPr>
        <w:t xml:space="preserve">, nelle more del sistema di cui al citato comma 756 della legge di bilancio, </w:t>
      </w:r>
      <w:r w:rsidRPr="00186CC2">
        <w:rPr>
          <w:rFonts w:ascii="Bookman Old Style" w:hAnsi="Bookman Old Style"/>
          <w:sz w:val="22"/>
          <w:szCs w:val="22"/>
        </w:rPr>
        <w:t xml:space="preserve">appare opportuno che </w:t>
      </w:r>
      <w:r w:rsidR="00B13F6B">
        <w:rPr>
          <w:rFonts w:ascii="Bookman Old Style" w:hAnsi="Bookman Old Style"/>
          <w:sz w:val="22"/>
          <w:szCs w:val="22"/>
        </w:rPr>
        <w:t>– fermi restando gli eventuali interventi emergenziali di cui al punto precedente</w:t>
      </w:r>
      <w:r w:rsidR="00424D67">
        <w:rPr>
          <w:rFonts w:ascii="Bookman Old Style" w:hAnsi="Bookman Old Style"/>
          <w:sz w:val="22"/>
          <w:szCs w:val="22"/>
        </w:rPr>
        <w:t xml:space="preserve"> </w:t>
      </w:r>
      <w:r w:rsidR="006F1B26">
        <w:rPr>
          <w:rFonts w:ascii="Bookman Old Style" w:hAnsi="Bookman Old Style"/>
          <w:sz w:val="22"/>
          <w:szCs w:val="22"/>
        </w:rPr>
        <w:t>–</w:t>
      </w:r>
      <w:r w:rsidR="00B13F6B">
        <w:rPr>
          <w:rFonts w:ascii="Bookman Old Style" w:hAnsi="Bookman Old Style"/>
          <w:sz w:val="22"/>
          <w:szCs w:val="22"/>
        </w:rPr>
        <w:t xml:space="preserve"> </w:t>
      </w:r>
      <w:r w:rsidRPr="00186CC2">
        <w:rPr>
          <w:rFonts w:ascii="Bookman Old Style" w:hAnsi="Bookman Old Style"/>
          <w:sz w:val="22"/>
          <w:szCs w:val="22"/>
        </w:rPr>
        <w:t xml:space="preserve">le potestà di diversificazione </w:t>
      </w:r>
      <w:r w:rsidR="00B13F6B">
        <w:rPr>
          <w:rFonts w:ascii="Bookman Old Style" w:hAnsi="Bookman Old Style"/>
          <w:sz w:val="22"/>
          <w:szCs w:val="22"/>
        </w:rPr>
        <w:t xml:space="preserve">delle aliquote </w:t>
      </w:r>
      <w:r w:rsidRPr="00186CC2">
        <w:rPr>
          <w:rFonts w:ascii="Bookman Old Style" w:hAnsi="Bookman Old Style"/>
          <w:sz w:val="22"/>
          <w:szCs w:val="22"/>
        </w:rPr>
        <w:t xml:space="preserve">non vengano ulteriormente </w:t>
      </w:r>
      <w:r w:rsidR="00186CC2" w:rsidRPr="00045E93">
        <w:rPr>
          <w:rFonts w:ascii="Bookman Old Style" w:hAnsi="Bookman Old Style"/>
          <w:sz w:val="22"/>
          <w:szCs w:val="22"/>
        </w:rPr>
        <w:t xml:space="preserve">ampliate </w:t>
      </w:r>
      <w:r w:rsidRPr="00186CC2">
        <w:rPr>
          <w:rFonts w:ascii="Bookman Old Style" w:hAnsi="Bookman Old Style"/>
          <w:sz w:val="22"/>
          <w:szCs w:val="22"/>
        </w:rPr>
        <w:t xml:space="preserve">rispetto agli schemi già seguiti fino allo scorso anno, così da </w:t>
      </w:r>
      <w:r w:rsidR="00B13F6B">
        <w:rPr>
          <w:rFonts w:ascii="Bookman Old Style" w:hAnsi="Bookman Old Style"/>
          <w:sz w:val="22"/>
          <w:szCs w:val="22"/>
        </w:rPr>
        <w:t xml:space="preserve">limitare le necessità di adeguamento nel </w:t>
      </w:r>
      <w:r w:rsidRPr="00186CC2">
        <w:rPr>
          <w:rFonts w:ascii="Bookman Old Style" w:hAnsi="Bookman Old Style"/>
          <w:sz w:val="22"/>
          <w:szCs w:val="22"/>
        </w:rPr>
        <w:t xml:space="preserve">2021 </w:t>
      </w:r>
      <w:r w:rsidR="00186CC2" w:rsidRPr="00045E93">
        <w:rPr>
          <w:rFonts w:ascii="Bookman Old Style" w:hAnsi="Bookman Old Style"/>
          <w:sz w:val="22"/>
          <w:szCs w:val="22"/>
        </w:rPr>
        <w:t xml:space="preserve">per l’obbligo di </w:t>
      </w:r>
      <w:r w:rsidRPr="00186CC2">
        <w:rPr>
          <w:rFonts w:ascii="Bookman Old Style" w:hAnsi="Bookman Old Style"/>
          <w:sz w:val="22"/>
          <w:szCs w:val="22"/>
        </w:rPr>
        <w:t xml:space="preserve">coerenza con lo schema di riferimento che il </w:t>
      </w:r>
      <w:proofErr w:type="spellStart"/>
      <w:r w:rsidRPr="00186CC2">
        <w:rPr>
          <w:rFonts w:ascii="Bookman Old Style" w:hAnsi="Bookman Old Style"/>
          <w:sz w:val="22"/>
          <w:szCs w:val="22"/>
        </w:rPr>
        <w:t>Mef</w:t>
      </w:r>
      <w:proofErr w:type="spellEnd"/>
      <w:r w:rsidRPr="00186CC2">
        <w:rPr>
          <w:rFonts w:ascii="Bookman Old Style" w:hAnsi="Bookman Old Style"/>
          <w:sz w:val="22"/>
          <w:szCs w:val="22"/>
        </w:rPr>
        <w:t xml:space="preserve"> determinerà nei prossimi mesi</w:t>
      </w:r>
      <w:r w:rsidR="00B13F6B">
        <w:rPr>
          <w:rFonts w:ascii="Bookman Old Style" w:hAnsi="Bookman Old Style"/>
          <w:sz w:val="22"/>
          <w:szCs w:val="22"/>
        </w:rPr>
        <w:t xml:space="preserve">. </w:t>
      </w:r>
      <w:r w:rsidRPr="00186CC2">
        <w:rPr>
          <w:rFonts w:ascii="Bookman Old Style" w:hAnsi="Bookman Old Style"/>
          <w:sz w:val="22"/>
          <w:szCs w:val="22"/>
        </w:rPr>
        <w:t>Confidiamo</w:t>
      </w:r>
      <w:r w:rsidR="00FB17FC" w:rsidRPr="00186CC2">
        <w:rPr>
          <w:rFonts w:ascii="Bookman Old Style" w:hAnsi="Bookman Old Style"/>
          <w:sz w:val="22"/>
          <w:szCs w:val="22"/>
        </w:rPr>
        <w:t xml:space="preserve">, </w:t>
      </w:r>
      <w:r w:rsidR="00186CC2" w:rsidRPr="00045E93">
        <w:rPr>
          <w:rFonts w:ascii="Bookman Old Style" w:hAnsi="Bookman Old Style"/>
          <w:sz w:val="22"/>
          <w:szCs w:val="22"/>
        </w:rPr>
        <w:t>d’altra parte</w:t>
      </w:r>
      <w:r w:rsidR="00FB17FC" w:rsidRPr="00186CC2">
        <w:rPr>
          <w:rFonts w:ascii="Bookman Old Style" w:hAnsi="Bookman Old Style"/>
          <w:sz w:val="22"/>
          <w:szCs w:val="22"/>
        </w:rPr>
        <w:t>,</w:t>
      </w:r>
      <w:r w:rsidRPr="00186CC2">
        <w:rPr>
          <w:rFonts w:ascii="Bookman Old Style" w:hAnsi="Bookman Old Style"/>
          <w:sz w:val="22"/>
          <w:szCs w:val="22"/>
        </w:rPr>
        <w:t xml:space="preserve"> che lo schema obbligatorio risulterà</w:t>
      </w:r>
      <w:r w:rsidR="00FB17FC" w:rsidRPr="00186CC2">
        <w:rPr>
          <w:rFonts w:ascii="Bookman Old Style" w:hAnsi="Bookman Old Style"/>
          <w:sz w:val="22"/>
          <w:szCs w:val="22"/>
        </w:rPr>
        <w:t xml:space="preserve"> </w:t>
      </w:r>
      <w:r w:rsidRPr="00186CC2">
        <w:rPr>
          <w:rFonts w:ascii="Bookman Old Style" w:hAnsi="Bookman Old Style"/>
          <w:sz w:val="22"/>
          <w:szCs w:val="22"/>
        </w:rPr>
        <w:t>sufficientemente ampio e</w:t>
      </w:r>
      <w:r w:rsidR="00045E93">
        <w:rPr>
          <w:rFonts w:ascii="Bookman Old Style" w:hAnsi="Bookman Old Style"/>
          <w:sz w:val="22"/>
          <w:szCs w:val="22"/>
        </w:rPr>
        <w:t xml:space="preserve">d articolato così da riflettere la maggior parte delle diversificazioni di aliquota IMU e Tasi effettivamente adottate dai Comuni </w:t>
      </w:r>
      <w:r w:rsidR="006F1B26">
        <w:rPr>
          <w:rFonts w:ascii="Bookman Old Style" w:hAnsi="Bookman Old Style"/>
          <w:sz w:val="22"/>
          <w:szCs w:val="22"/>
        </w:rPr>
        <w:t xml:space="preserve">fino al 2019 </w:t>
      </w:r>
      <w:r w:rsidR="00045E93">
        <w:rPr>
          <w:rFonts w:ascii="Bookman Old Style" w:hAnsi="Bookman Old Style"/>
          <w:sz w:val="22"/>
          <w:szCs w:val="22"/>
        </w:rPr>
        <w:t xml:space="preserve">ed </w:t>
      </w:r>
      <w:r w:rsidR="00FB17FC" w:rsidRPr="00186CC2">
        <w:rPr>
          <w:rFonts w:ascii="Bookman Old Style" w:hAnsi="Bookman Old Style"/>
          <w:sz w:val="22"/>
          <w:szCs w:val="22"/>
        </w:rPr>
        <w:t>evitare eccessive compressioni dell’autonomia regolamentare</w:t>
      </w:r>
      <w:r w:rsidR="00186CC2" w:rsidRPr="00186CC2">
        <w:rPr>
          <w:rFonts w:ascii="Bookman Old Style" w:hAnsi="Bookman Old Style"/>
          <w:sz w:val="22"/>
          <w:szCs w:val="22"/>
        </w:rPr>
        <w:t>.</w:t>
      </w:r>
    </w:p>
    <w:p w14:paraId="32F41826" w14:textId="77777777" w:rsidR="006F1B26" w:rsidRPr="00D3187D" w:rsidRDefault="006F1B26" w:rsidP="006F1B26">
      <w:pPr>
        <w:ind w:left="720"/>
        <w:jc w:val="both"/>
        <w:rPr>
          <w:rFonts w:ascii="Bookman Old Style" w:hAnsi="Bookman Old Style"/>
          <w:sz w:val="22"/>
          <w:szCs w:val="22"/>
        </w:rPr>
      </w:pPr>
    </w:p>
    <w:p w14:paraId="2B5A3C57" w14:textId="57BCEC23" w:rsidR="00CE1D83" w:rsidRPr="00D3187D" w:rsidRDefault="00BA6F62" w:rsidP="00A836CF">
      <w:pPr>
        <w:pStyle w:val="Sottotitolo"/>
        <w:pBdr>
          <w:bottom w:val="none" w:sz="0" w:space="0" w:color="auto"/>
        </w:pBdr>
        <w:spacing w:after="80"/>
        <w:jc w:val="both"/>
        <w:rPr>
          <w:rFonts w:ascii="Bookman Old Style" w:hAnsi="Bookman Old Style"/>
          <w:sz w:val="22"/>
          <w:szCs w:val="22"/>
        </w:rPr>
      </w:pPr>
      <w:r>
        <w:rPr>
          <w:rFonts w:ascii="Bookman Old Style" w:hAnsi="Bookman Old Style"/>
          <w:sz w:val="22"/>
          <w:szCs w:val="22"/>
        </w:rPr>
        <w:t>Infine, si rammenta che il comma 755 della legge di bilancio consente di aumentare ulteriormente l’aliquota massima dell’1,06 per cento sino all’1,14 per cento</w:t>
      </w:r>
      <w:r w:rsidR="00975FC7">
        <w:rPr>
          <w:rFonts w:ascii="Bookman Old Style" w:hAnsi="Bookman Old Style"/>
          <w:sz w:val="22"/>
          <w:szCs w:val="22"/>
        </w:rPr>
        <w:t xml:space="preserve"> </w:t>
      </w:r>
      <w:r w:rsidR="006F1B26">
        <w:rPr>
          <w:rFonts w:ascii="Bookman Old Style" w:hAnsi="Bookman Old Style"/>
          <w:sz w:val="22"/>
          <w:szCs w:val="22"/>
        </w:rPr>
        <w:t xml:space="preserve">– </w:t>
      </w:r>
      <w:r>
        <w:rPr>
          <w:rFonts w:ascii="Bookman Old Style" w:hAnsi="Bookman Old Style"/>
          <w:sz w:val="22"/>
          <w:szCs w:val="22"/>
        </w:rPr>
        <w:t xml:space="preserve">al </w:t>
      </w:r>
      <w:r w:rsidR="006F1B26">
        <w:rPr>
          <w:rFonts w:ascii="Bookman Old Style" w:hAnsi="Bookman Old Style"/>
          <w:sz w:val="22"/>
          <w:szCs w:val="22"/>
        </w:rPr>
        <w:t xml:space="preserve">fine </w:t>
      </w:r>
      <w:r>
        <w:rPr>
          <w:rFonts w:ascii="Bookman Old Style" w:hAnsi="Bookman Old Style"/>
          <w:sz w:val="22"/>
          <w:szCs w:val="22"/>
        </w:rPr>
        <w:t xml:space="preserve">di recuperare l’ex maggiorazione Tasi dello </w:t>
      </w:r>
      <w:r w:rsidR="00975FC7">
        <w:rPr>
          <w:rFonts w:ascii="Bookman Old Style" w:hAnsi="Bookman Old Style"/>
          <w:sz w:val="22"/>
          <w:szCs w:val="22"/>
        </w:rPr>
        <w:t xml:space="preserve">0,08 per cento </w:t>
      </w:r>
      <w:r w:rsidR="006F1B26">
        <w:rPr>
          <w:rFonts w:ascii="Bookman Old Style" w:hAnsi="Bookman Old Style"/>
          <w:sz w:val="22"/>
          <w:szCs w:val="22"/>
        </w:rPr>
        <w:t xml:space="preserve">– </w:t>
      </w:r>
      <w:r>
        <w:rPr>
          <w:rFonts w:ascii="Bookman Old Style" w:hAnsi="Bookman Old Style"/>
          <w:sz w:val="22"/>
          <w:szCs w:val="22"/>
        </w:rPr>
        <w:t>solo con riferimento alle categorie “altri fabbricati” ed aree fabbricabili, di cui al comma 754. Rispetto al 2019, è venuta meno, per un’imprecis</w:t>
      </w:r>
      <w:r w:rsidR="00975FC7">
        <w:rPr>
          <w:rFonts w:ascii="Bookman Old Style" w:hAnsi="Bookman Old Style"/>
          <w:sz w:val="22"/>
          <w:szCs w:val="22"/>
        </w:rPr>
        <w:t>ione no</w:t>
      </w:r>
      <w:r>
        <w:rPr>
          <w:rFonts w:ascii="Bookman Old Style" w:hAnsi="Bookman Old Style"/>
          <w:sz w:val="22"/>
          <w:szCs w:val="22"/>
        </w:rPr>
        <w:t>rmativa oggetto di diverse proposte emendative predisposte da ANCI, la possibilità di applicare la maggiorazione Tasi sui fabbricati di categoria D, sui fabbricati merce e sulle abitazioni di lusso. Imprecis</w:t>
      </w:r>
      <w:r w:rsidR="00975FC7">
        <w:rPr>
          <w:rFonts w:ascii="Bookman Old Style" w:hAnsi="Bookman Old Style"/>
          <w:sz w:val="22"/>
          <w:szCs w:val="22"/>
        </w:rPr>
        <w:t>ione</w:t>
      </w:r>
      <w:r>
        <w:rPr>
          <w:rFonts w:ascii="Bookman Old Style" w:hAnsi="Bookman Old Style"/>
          <w:sz w:val="22"/>
          <w:szCs w:val="22"/>
        </w:rPr>
        <w:t xml:space="preserve"> che si confida sarà presto corretta dal Legislatore, al fine di garantire l’invaria</w:t>
      </w:r>
      <w:r w:rsidR="006F1B26">
        <w:rPr>
          <w:rFonts w:ascii="Bookman Old Style" w:hAnsi="Bookman Old Style"/>
          <w:sz w:val="22"/>
          <w:szCs w:val="22"/>
        </w:rPr>
        <w:t>n</w:t>
      </w:r>
      <w:r>
        <w:rPr>
          <w:rFonts w:ascii="Bookman Old Style" w:hAnsi="Bookman Old Style"/>
          <w:sz w:val="22"/>
          <w:szCs w:val="22"/>
        </w:rPr>
        <w:t>za di gettito</w:t>
      </w:r>
      <w:r w:rsidR="006F1B26">
        <w:rPr>
          <w:rFonts w:ascii="Bookman Old Style" w:hAnsi="Bookman Old Style"/>
          <w:sz w:val="22"/>
          <w:szCs w:val="22"/>
        </w:rPr>
        <w:t xml:space="preserve"> della nuova IMU rispetto ai prelievi preesistenti</w:t>
      </w:r>
      <w:r w:rsidR="00975FC7">
        <w:rPr>
          <w:rFonts w:ascii="Bookman Old Style" w:hAnsi="Bookman Old Style"/>
          <w:sz w:val="22"/>
          <w:szCs w:val="22"/>
        </w:rPr>
        <w:t xml:space="preserve">, </w:t>
      </w:r>
      <w:r w:rsidR="006F1B26">
        <w:rPr>
          <w:rFonts w:ascii="Bookman Old Style" w:hAnsi="Bookman Old Style"/>
          <w:sz w:val="22"/>
          <w:szCs w:val="22"/>
        </w:rPr>
        <w:t>che altrimenti dovrà essere debitamente compensata</w:t>
      </w:r>
      <w:r w:rsidR="00975FC7">
        <w:rPr>
          <w:rFonts w:ascii="Bookman Old Style" w:hAnsi="Bookman Old Style"/>
          <w:sz w:val="22"/>
          <w:szCs w:val="22"/>
        </w:rPr>
        <w:t>.</w:t>
      </w:r>
    </w:p>
    <w:p w14:paraId="2E5A4286" w14:textId="77777777" w:rsidR="004534B1" w:rsidRPr="00D3187D" w:rsidRDefault="004534B1" w:rsidP="00A836CF">
      <w:pPr>
        <w:pStyle w:val="Sottotitolo"/>
        <w:pBdr>
          <w:bottom w:val="none" w:sz="0" w:space="0" w:color="auto"/>
        </w:pBdr>
        <w:spacing w:after="80"/>
        <w:jc w:val="both"/>
        <w:rPr>
          <w:rFonts w:ascii="Bookman Old Style" w:hAnsi="Bookman Old Style"/>
          <w:sz w:val="22"/>
          <w:szCs w:val="22"/>
        </w:rPr>
      </w:pPr>
    </w:p>
    <w:p w14:paraId="57B6DE2D" w14:textId="77777777" w:rsidR="00A836CF" w:rsidRPr="00D3187D" w:rsidRDefault="00A836CF" w:rsidP="00A836CF">
      <w:pPr>
        <w:pStyle w:val="Sottotitolo"/>
        <w:pBdr>
          <w:bottom w:val="none" w:sz="0" w:space="0" w:color="auto"/>
        </w:pBdr>
        <w:spacing w:after="80"/>
        <w:jc w:val="both"/>
        <w:rPr>
          <w:rFonts w:ascii="Bookman Old Style" w:hAnsi="Bookman Old Style"/>
          <w:sz w:val="22"/>
          <w:szCs w:val="22"/>
        </w:rPr>
      </w:pPr>
    </w:p>
    <w:p w14:paraId="1D7659D6" w14:textId="77777777" w:rsidR="00EB2595" w:rsidRPr="00045E93" w:rsidRDefault="00A836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br w:type="page"/>
      </w:r>
      <w:r w:rsidR="001B5DF3">
        <w:rPr>
          <w:rFonts w:ascii="Bookman Old Style" w:hAnsi="Bookman Old Style"/>
          <w:b/>
          <w:sz w:val="22"/>
          <w:szCs w:val="22"/>
        </w:rPr>
        <w:lastRenderedPageBreak/>
        <w:t>COMUNE</w:t>
      </w:r>
      <w:r w:rsidR="005676FA" w:rsidRPr="00045E93">
        <w:rPr>
          <w:rFonts w:ascii="Bookman Old Style" w:hAnsi="Bookman Old Style"/>
          <w:b/>
          <w:sz w:val="22"/>
          <w:szCs w:val="22"/>
        </w:rPr>
        <w:t xml:space="preserve"> DI </w:t>
      </w:r>
      <w:r w:rsidR="00B37253" w:rsidRPr="00045E93">
        <w:rPr>
          <w:rFonts w:ascii="Bookman Old Style" w:hAnsi="Bookman Old Style"/>
          <w:b/>
          <w:sz w:val="22"/>
          <w:szCs w:val="22"/>
        </w:rPr>
        <w:t>…………….</w:t>
      </w:r>
    </w:p>
    <w:p w14:paraId="60613963" w14:textId="77777777" w:rsidR="005676FA" w:rsidRPr="00045E93" w:rsidRDefault="005676FA">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 xml:space="preserve">(Provincia di </w:t>
      </w:r>
      <w:r w:rsidR="00B37253" w:rsidRPr="00045E93">
        <w:rPr>
          <w:rFonts w:ascii="Bookman Old Style" w:hAnsi="Bookman Old Style"/>
          <w:b/>
          <w:sz w:val="22"/>
          <w:szCs w:val="22"/>
        </w:rPr>
        <w:t>……………</w:t>
      </w:r>
      <w:r w:rsidRPr="00045E93">
        <w:rPr>
          <w:rFonts w:ascii="Bookman Old Style" w:hAnsi="Bookman Old Style"/>
          <w:b/>
          <w:sz w:val="22"/>
          <w:szCs w:val="22"/>
        </w:rPr>
        <w:t>)</w:t>
      </w:r>
    </w:p>
    <w:p w14:paraId="0CE37238" w14:textId="77777777" w:rsidR="00E02470" w:rsidRPr="00045E93" w:rsidRDefault="00E02470">
      <w:pPr>
        <w:pStyle w:val="Sottotitolo"/>
        <w:pBdr>
          <w:bottom w:val="none" w:sz="0" w:space="0" w:color="auto"/>
        </w:pBdr>
        <w:rPr>
          <w:rFonts w:ascii="Bookman Old Style" w:hAnsi="Bookman Old Style"/>
          <w:b/>
          <w:sz w:val="22"/>
          <w:szCs w:val="22"/>
        </w:rPr>
      </w:pPr>
    </w:p>
    <w:p w14:paraId="0CA18D5D" w14:textId="77777777" w:rsidR="00EB2595" w:rsidRPr="00045E93" w:rsidRDefault="00EB2595">
      <w:pPr>
        <w:pStyle w:val="Sottotitolo"/>
        <w:pBdr>
          <w:bottom w:val="none" w:sz="0" w:space="0" w:color="auto"/>
        </w:pBdr>
        <w:rPr>
          <w:rFonts w:ascii="Bookman Old Style" w:hAnsi="Bookman Old Style"/>
          <w:b/>
          <w:sz w:val="22"/>
          <w:szCs w:val="22"/>
        </w:rPr>
      </w:pPr>
    </w:p>
    <w:p w14:paraId="2CB8D30C" w14:textId="77777777" w:rsidR="00EB2595" w:rsidRPr="00045E93" w:rsidRDefault="00D90202">
      <w:pPr>
        <w:pStyle w:val="Sottotitolo"/>
        <w:pBdr>
          <w:bottom w:val="none" w:sz="0" w:space="0" w:color="auto"/>
        </w:pBdr>
        <w:outlineLvl w:val="0"/>
        <w:rPr>
          <w:rFonts w:ascii="Bookman Old Style" w:hAnsi="Bookman Old Style"/>
          <w:b/>
          <w:sz w:val="22"/>
          <w:szCs w:val="22"/>
        </w:rPr>
      </w:pPr>
      <w:r w:rsidRPr="00045E93">
        <w:rPr>
          <w:rFonts w:ascii="Bookman Old Style" w:hAnsi="Bookman Old Style"/>
          <w:b/>
          <w:sz w:val="22"/>
          <w:szCs w:val="22"/>
        </w:rPr>
        <w:t>IMU</w:t>
      </w:r>
    </w:p>
    <w:p w14:paraId="498537EB" w14:textId="77777777" w:rsidR="00EB2595" w:rsidRPr="00045E93" w:rsidRDefault="00EB2595">
      <w:pPr>
        <w:pStyle w:val="Sottotitolo"/>
        <w:pBdr>
          <w:bottom w:val="none" w:sz="0" w:space="0" w:color="auto"/>
        </w:pBdr>
        <w:rPr>
          <w:rFonts w:ascii="Bookman Old Style" w:hAnsi="Bookman Old Style"/>
          <w:b/>
          <w:sz w:val="22"/>
          <w:szCs w:val="22"/>
        </w:rPr>
      </w:pPr>
    </w:p>
    <w:p w14:paraId="16BF13EE" w14:textId="77777777" w:rsidR="00EB2595" w:rsidRPr="00045E93" w:rsidRDefault="00EB2595">
      <w:pPr>
        <w:pStyle w:val="Sottotitolo"/>
        <w:pBdr>
          <w:bottom w:val="none" w:sz="0" w:space="0" w:color="auto"/>
        </w:pBdr>
        <w:rPr>
          <w:rFonts w:ascii="Bookman Old Style" w:hAnsi="Bookman Old Style"/>
          <w:b/>
          <w:sz w:val="22"/>
          <w:szCs w:val="22"/>
        </w:rPr>
      </w:pPr>
    </w:p>
    <w:p w14:paraId="3B6C57F8" w14:textId="77777777" w:rsidR="00EB2595" w:rsidRPr="00045E93" w:rsidRDefault="00EB2595">
      <w:pPr>
        <w:pStyle w:val="Sottotitolo"/>
        <w:pBdr>
          <w:bottom w:val="none" w:sz="0" w:space="0" w:color="auto"/>
        </w:pBdr>
        <w:jc w:val="left"/>
        <w:rPr>
          <w:rFonts w:ascii="Bookman Old Style" w:hAnsi="Bookman Old Style"/>
          <w:b/>
          <w:sz w:val="22"/>
          <w:szCs w:val="22"/>
        </w:rPr>
      </w:pPr>
    </w:p>
    <w:p w14:paraId="46779C03" w14:textId="77777777" w:rsidR="00EB2595" w:rsidRPr="00045E93" w:rsidRDefault="00EB2595">
      <w:pPr>
        <w:pStyle w:val="Sottotitolo"/>
        <w:pBdr>
          <w:bottom w:val="none" w:sz="0" w:space="0" w:color="auto"/>
        </w:pBdr>
        <w:jc w:val="left"/>
        <w:rPr>
          <w:rFonts w:ascii="Bookman Old Style" w:hAnsi="Bookman Old Style"/>
          <w:b/>
          <w:sz w:val="22"/>
          <w:szCs w:val="22"/>
        </w:rPr>
      </w:pPr>
    </w:p>
    <w:p w14:paraId="75A8ED89" w14:textId="77777777" w:rsidR="00EB2595" w:rsidRPr="00045E93" w:rsidRDefault="00EB2595">
      <w:pPr>
        <w:pStyle w:val="Sottotitolo"/>
        <w:pBdr>
          <w:bottom w:val="none" w:sz="0" w:space="0" w:color="auto"/>
        </w:pBdr>
        <w:jc w:val="left"/>
        <w:rPr>
          <w:rFonts w:ascii="Bookman Old Style" w:hAnsi="Bookman Old Style"/>
          <w:b/>
          <w:sz w:val="22"/>
          <w:szCs w:val="22"/>
        </w:rPr>
      </w:pPr>
    </w:p>
    <w:p w14:paraId="6CADA7CA" w14:textId="77777777" w:rsidR="00EB2595" w:rsidRPr="00045E93" w:rsidRDefault="00EB2595">
      <w:pPr>
        <w:pStyle w:val="Sottotitolo"/>
        <w:pBdr>
          <w:bottom w:val="none" w:sz="0" w:space="0" w:color="auto"/>
        </w:pBdr>
        <w:jc w:val="left"/>
        <w:rPr>
          <w:rFonts w:ascii="Bookman Old Style" w:hAnsi="Bookman Old Style"/>
          <w:b/>
          <w:sz w:val="22"/>
          <w:szCs w:val="22"/>
        </w:rPr>
      </w:pPr>
    </w:p>
    <w:p w14:paraId="5D0AD682" w14:textId="77777777" w:rsidR="00EB2595" w:rsidRPr="00045E93" w:rsidRDefault="00EB2595">
      <w:pPr>
        <w:pStyle w:val="Sottotitolo"/>
        <w:pBdr>
          <w:bottom w:val="none" w:sz="0" w:space="0" w:color="auto"/>
        </w:pBdr>
        <w:jc w:val="left"/>
        <w:rPr>
          <w:rFonts w:ascii="Bookman Old Style" w:hAnsi="Bookman Old Style"/>
          <w:b/>
          <w:sz w:val="22"/>
          <w:szCs w:val="22"/>
        </w:rPr>
      </w:pPr>
    </w:p>
    <w:p w14:paraId="03D42940" w14:textId="77777777" w:rsidR="00EB2595" w:rsidRPr="00045E93" w:rsidRDefault="00EB2595">
      <w:pPr>
        <w:pStyle w:val="Sottotitolo"/>
        <w:pBdr>
          <w:bottom w:val="none" w:sz="0" w:space="0" w:color="auto"/>
        </w:pBdr>
        <w:jc w:val="left"/>
        <w:rPr>
          <w:rFonts w:ascii="Bookman Old Style" w:hAnsi="Bookman Old Style"/>
          <w:b/>
          <w:sz w:val="22"/>
          <w:szCs w:val="22"/>
        </w:rPr>
      </w:pPr>
    </w:p>
    <w:p w14:paraId="7D3F1E90" w14:textId="77777777" w:rsidR="00EB2595" w:rsidRPr="00045E93" w:rsidRDefault="00EB2595">
      <w:pPr>
        <w:pStyle w:val="Sottotitolo"/>
        <w:pBdr>
          <w:top w:val="single" w:sz="4" w:space="1" w:color="auto" w:shadow="1"/>
          <w:left w:val="single" w:sz="4" w:space="4" w:color="auto" w:shadow="1"/>
          <w:bottom w:val="single" w:sz="4" w:space="23" w:color="auto" w:shadow="1"/>
          <w:right w:val="single" w:sz="4" w:space="4" w:color="auto" w:shadow="1"/>
        </w:pBdr>
        <w:rPr>
          <w:rFonts w:ascii="Bookman Old Style" w:hAnsi="Bookman Old Style"/>
          <w:b/>
          <w:sz w:val="22"/>
          <w:szCs w:val="22"/>
        </w:rPr>
      </w:pPr>
    </w:p>
    <w:p w14:paraId="798481DB" w14:textId="77777777" w:rsidR="00EB2595" w:rsidRPr="00045E93" w:rsidRDefault="00EB2595" w:rsidP="00B37253">
      <w:pPr>
        <w:pStyle w:val="Sottotitolo"/>
        <w:pBdr>
          <w:top w:val="single" w:sz="4" w:space="1" w:color="auto" w:shadow="1"/>
          <w:left w:val="single" w:sz="4" w:space="4" w:color="auto" w:shadow="1"/>
          <w:bottom w:val="single" w:sz="4" w:space="23" w:color="auto" w:shadow="1"/>
          <w:right w:val="single" w:sz="4" w:space="4" w:color="auto" w:shadow="1"/>
        </w:pBdr>
        <w:outlineLvl w:val="0"/>
        <w:rPr>
          <w:rFonts w:ascii="Bookman Old Style" w:hAnsi="Bookman Old Style"/>
          <w:b/>
          <w:sz w:val="22"/>
          <w:szCs w:val="22"/>
        </w:rPr>
      </w:pPr>
      <w:r w:rsidRPr="00045E93">
        <w:rPr>
          <w:rFonts w:ascii="Bookman Old Style" w:hAnsi="Bookman Old Style"/>
          <w:b/>
          <w:sz w:val="22"/>
          <w:szCs w:val="22"/>
        </w:rPr>
        <w:t>REGOLAMENTO PER L</w:t>
      </w:r>
      <w:r w:rsidR="00B37253" w:rsidRPr="00045E93">
        <w:rPr>
          <w:rFonts w:ascii="Bookman Old Style" w:hAnsi="Bookman Old Style"/>
          <w:b/>
          <w:sz w:val="22"/>
          <w:szCs w:val="22"/>
        </w:rPr>
        <w:t xml:space="preserve">’APPLICAZIONE </w:t>
      </w:r>
      <w:r w:rsidRPr="00045E93">
        <w:rPr>
          <w:rFonts w:ascii="Bookman Old Style" w:hAnsi="Bookman Old Style"/>
          <w:b/>
          <w:sz w:val="22"/>
          <w:szCs w:val="22"/>
        </w:rPr>
        <w:t xml:space="preserve">DELL’IMPOSTA </w:t>
      </w:r>
      <w:r w:rsidR="00D90202" w:rsidRPr="00045E93">
        <w:rPr>
          <w:rFonts w:ascii="Bookman Old Style" w:hAnsi="Bookman Old Style"/>
          <w:b/>
          <w:sz w:val="22"/>
          <w:szCs w:val="22"/>
        </w:rPr>
        <w:t>MUNICIPALE PROPRIA</w:t>
      </w:r>
    </w:p>
    <w:p w14:paraId="6B769F06" w14:textId="77777777" w:rsidR="00EB2595" w:rsidRPr="00045E93" w:rsidRDefault="00EB2595">
      <w:pPr>
        <w:pStyle w:val="Sottotitolo"/>
        <w:pBdr>
          <w:bottom w:val="none" w:sz="0" w:space="0" w:color="auto"/>
        </w:pBdr>
        <w:rPr>
          <w:rFonts w:ascii="Bookman Old Style" w:hAnsi="Bookman Old Style"/>
          <w:b/>
          <w:sz w:val="22"/>
          <w:szCs w:val="22"/>
        </w:rPr>
      </w:pPr>
    </w:p>
    <w:p w14:paraId="40BF9BBF" w14:textId="77777777" w:rsidR="00EB2595" w:rsidRPr="00045E93" w:rsidRDefault="00EB2595">
      <w:pPr>
        <w:pStyle w:val="Sottotitolo"/>
        <w:pBdr>
          <w:bottom w:val="none" w:sz="0" w:space="0" w:color="auto"/>
        </w:pBdr>
        <w:rPr>
          <w:rFonts w:ascii="Bookman Old Style" w:hAnsi="Bookman Old Style"/>
          <w:b/>
          <w:sz w:val="22"/>
          <w:szCs w:val="22"/>
        </w:rPr>
      </w:pPr>
    </w:p>
    <w:p w14:paraId="11C6BDE4" w14:textId="77777777" w:rsidR="00EB2595" w:rsidRPr="00045E93" w:rsidRDefault="00EB2595">
      <w:pPr>
        <w:pStyle w:val="Sottotitolo"/>
        <w:pBdr>
          <w:bottom w:val="none" w:sz="0" w:space="0" w:color="auto"/>
        </w:pBdr>
        <w:rPr>
          <w:rFonts w:ascii="Bookman Old Style" w:hAnsi="Bookman Old Style"/>
          <w:b/>
          <w:sz w:val="22"/>
          <w:szCs w:val="22"/>
        </w:rPr>
      </w:pPr>
    </w:p>
    <w:p w14:paraId="106F7C98" w14:textId="77777777" w:rsidR="00EB2595" w:rsidRPr="00045E93" w:rsidRDefault="00EB2595">
      <w:pPr>
        <w:pStyle w:val="Sottotitolo"/>
        <w:pBdr>
          <w:bottom w:val="none" w:sz="0" w:space="0" w:color="auto"/>
        </w:pBdr>
        <w:rPr>
          <w:rFonts w:ascii="Bookman Old Style" w:hAnsi="Bookman Old Style"/>
          <w:b/>
          <w:sz w:val="22"/>
          <w:szCs w:val="22"/>
        </w:rPr>
      </w:pPr>
    </w:p>
    <w:p w14:paraId="200B7F81" w14:textId="77777777" w:rsidR="00882678" w:rsidRPr="00045E93" w:rsidRDefault="00550024" w:rsidP="00D150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Anno 20</w:t>
      </w:r>
      <w:r w:rsidR="00B37253" w:rsidRPr="00045E93">
        <w:rPr>
          <w:rFonts w:ascii="Bookman Old Style" w:hAnsi="Bookman Old Style"/>
          <w:b/>
          <w:sz w:val="22"/>
          <w:szCs w:val="22"/>
        </w:rPr>
        <w:t>20</w:t>
      </w:r>
    </w:p>
    <w:p w14:paraId="742738C0" w14:textId="77777777" w:rsidR="00882678" w:rsidRPr="00045E93" w:rsidRDefault="00882678" w:rsidP="00D150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Approvato con delibera di C.C. n.</w:t>
      </w:r>
      <w:r w:rsidR="0090519C" w:rsidRPr="00045E93">
        <w:rPr>
          <w:rFonts w:ascii="Bookman Old Style" w:hAnsi="Bookman Old Style"/>
          <w:b/>
          <w:sz w:val="22"/>
          <w:szCs w:val="22"/>
        </w:rPr>
        <w:t xml:space="preserve"> </w:t>
      </w:r>
      <w:r w:rsidR="00B37253" w:rsidRPr="00045E93">
        <w:rPr>
          <w:rFonts w:ascii="Bookman Old Style" w:hAnsi="Bookman Old Style"/>
          <w:b/>
          <w:sz w:val="22"/>
          <w:szCs w:val="22"/>
        </w:rPr>
        <w:t xml:space="preserve">…. </w:t>
      </w:r>
      <w:r w:rsidRPr="00045E93">
        <w:rPr>
          <w:rFonts w:ascii="Bookman Old Style" w:hAnsi="Bookman Old Style"/>
          <w:b/>
          <w:sz w:val="22"/>
          <w:szCs w:val="22"/>
        </w:rPr>
        <w:t xml:space="preserve">del </w:t>
      </w:r>
      <w:r w:rsidR="00B37253" w:rsidRPr="00045E93">
        <w:rPr>
          <w:rFonts w:ascii="Bookman Old Style" w:hAnsi="Bookman Old Style"/>
          <w:b/>
          <w:sz w:val="22"/>
          <w:szCs w:val="22"/>
        </w:rPr>
        <w:t>00</w:t>
      </w:r>
      <w:r w:rsidR="00C07067" w:rsidRPr="00045E93">
        <w:rPr>
          <w:rFonts w:ascii="Bookman Old Style" w:hAnsi="Bookman Old Style"/>
          <w:b/>
          <w:sz w:val="22"/>
          <w:szCs w:val="22"/>
        </w:rPr>
        <w:t>/</w:t>
      </w:r>
      <w:r w:rsidR="00B37253" w:rsidRPr="00045E93">
        <w:rPr>
          <w:rFonts w:ascii="Bookman Old Style" w:hAnsi="Bookman Old Style"/>
          <w:b/>
          <w:sz w:val="22"/>
          <w:szCs w:val="22"/>
        </w:rPr>
        <w:t>00</w:t>
      </w:r>
      <w:r w:rsidR="00C07067" w:rsidRPr="00045E93">
        <w:rPr>
          <w:rFonts w:ascii="Bookman Old Style" w:hAnsi="Bookman Old Style"/>
          <w:b/>
          <w:sz w:val="22"/>
          <w:szCs w:val="22"/>
        </w:rPr>
        <w:t>/</w:t>
      </w:r>
      <w:r w:rsidRPr="00045E93">
        <w:rPr>
          <w:rFonts w:ascii="Bookman Old Style" w:hAnsi="Bookman Old Style"/>
          <w:b/>
          <w:sz w:val="22"/>
          <w:szCs w:val="22"/>
        </w:rPr>
        <w:t>20</w:t>
      </w:r>
      <w:r w:rsidR="00B37253" w:rsidRPr="00045E93">
        <w:rPr>
          <w:rFonts w:ascii="Bookman Old Style" w:hAnsi="Bookman Old Style"/>
          <w:b/>
          <w:sz w:val="22"/>
          <w:szCs w:val="22"/>
        </w:rPr>
        <w:t>20</w:t>
      </w:r>
    </w:p>
    <w:p w14:paraId="1FB90321" w14:textId="77777777" w:rsidR="00494DB1" w:rsidRPr="00045E93" w:rsidRDefault="00494DB1" w:rsidP="00882678">
      <w:pPr>
        <w:pStyle w:val="Sottotitolo"/>
        <w:pBdr>
          <w:bottom w:val="none" w:sz="0" w:space="0" w:color="auto"/>
        </w:pBdr>
        <w:jc w:val="left"/>
        <w:rPr>
          <w:rFonts w:ascii="Bookman Old Style" w:hAnsi="Bookman Old Style"/>
          <w:b/>
          <w:sz w:val="22"/>
          <w:szCs w:val="22"/>
        </w:rPr>
      </w:pPr>
    </w:p>
    <w:p w14:paraId="17B9D9B0" w14:textId="77777777" w:rsidR="00D90202" w:rsidRPr="00045E93" w:rsidRDefault="00D90202">
      <w:pPr>
        <w:pStyle w:val="Sottotitolo"/>
        <w:pBdr>
          <w:bottom w:val="none" w:sz="0" w:space="0" w:color="auto"/>
        </w:pBdr>
        <w:rPr>
          <w:rFonts w:ascii="Bookman Old Style" w:hAnsi="Bookman Old Style"/>
          <w:b/>
          <w:sz w:val="22"/>
          <w:szCs w:val="22"/>
        </w:rPr>
      </w:pPr>
    </w:p>
    <w:p w14:paraId="4FE10077" w14:textId="77777777" w:rsidR="00D90202" w:rsidRPr="00045E93" w:rsidRDefault="00D90202">
      <w:pPr>
        <w:pStyle w:val="Sottotitolo"/>
        <w:pBdr>
          <w:bottom w:val="none" w:sz="0" w:space="0" w:color="auto"/>
        </w:pBdr>
        <w:rPr>
          <w:rFonts w:ascii="Bookman Old Style" w:hAnsi="Bookman Old Style"/>
          <w:b/>
          <w:sz w:val="22"/>
          <w:szCs w:val="22"/>
        </w:rPr>
        <w:sectPr w:rsidR="00D90202" w:rsidRPr="00045E93">
          <w:headerReference w:type="default" r:id="rId11"/>
          <w:footerReference w:type="even" r:id="rId12"/>
          <w:footerReference w:type="default" r:id="rId13"/>
          <w:headerReference w:type="first" r:id="rId14"/>
          <w:pgSz w:w="11906" w:h="16838"/>
          <w:pgMar w:top="1417" w:right="1134" w:bottom="1134" w:left="1134" w:header="720" w:footer="720" w:gutter="0"/>
          <w:cols w:space="720"/>
          <w:titlePg/>
        </w:sectPr>
      </w:pPr>
    </w:p>
    <w:p w14:paraId="05DBB2AC" w14:textId="77777777" w:rsidR="00D90202" w:rsidRPr="00045E93" w:rsidRDefault="00D90202">
      <w:pPr>
        <w:pStyle w:val="Sottotitolo"/>
        <w:pBdr>
          <w:bottom w:val="none" w:sz="0" w:space="0" w:color="auto"/>
        </w:pBdr>
        <w:rPr>
          <w:rFonts w:ascii="Bookman Old Style" w:hAnsi="Bookman Old Style"/>
          <w:b/>
          <w:sz w:val="22"/>
          <w:szCs w:val="22"/>
        </w:rPr>
      </w:pPr>
    </w:p>
    <w:p w14:paraId="58621101" w14:textId="77777777" w:rsidR="00EB2595" w:rsidRPr="00045E93" w:rsidRDefault="00EB2595">
      <w:pPr>
        <w:pStyle w:val="Titolo"/>
        <w:outlineLvl w:val="0"/>
        <w:rPr>
          <w:rFonts w:ascii="Bookman Old Style" w:hAnsi="Bookman Old Style"/>
          <w:sz w:val="22"/>
          <w:szCs w:val="22"/>
        </w:rPr>
      </w:pPr>
      <w:r w:rsidRPr="00045E93">
        <w:rPr>
          <w:rFonts w:ascii="Bookman Old Style" w:hAnsi="Bookman Old Style"/>
          <w:sz w:val="22"/>
          <w:szCs w:val="22"/>
        </w:rPr>
        <w:t>INDICE</w:t>
      </w:r>
    </w:p>
    <w:p w14:paraId="453326C2" w14:textId="77777777" w:rsidR="00EB2595" w:rsidRPr="00045E93" w:rsidRDefault="00EB2595">
      <w:pPr>
        <w:rPr>
          <w:rFonts w:ascii="Bookman Old Style" w:hAnsi="Bookman Old Style"/>
          <w:sz w:val="22"/>
          <w:szCs w:val="22"/>
        </w:rPr>
      </w:pPr>
    </w:p>
    <w:p w14:paraId="5662C0AF" w14:textId="696071BD" w:rsidR="003C532F" w:rsidRPr="00045E93" w:rsidRDefault="00EB2595">
      <w:pPr>
        <w:pStyle w:val="Sommario1"/>
        <w:rPr>
          <w:rFonts w:ascii="Bookman Old Style" w:hAnsi="Bookman Old Style"/>
          <w:b w:val="0"/>
          <w:sz w:val="22"/>
          <w:szCs w:val="22"/>
        </w:rPr>
      </w:pP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TOC \o "1-3" </w:instrText>
      </w:r>
      <w:r w:rsidRPr="00045E93">
        <w:rPr>
          <w:rFonts w:ascii="Bookman Old Style" w:hAnsi="Bookman Old Style"/>
          <w:b w:val="0"/>
          <w:sz w:val="22"/>
          <w:szCs w:val="22"/>
        </w:rPr>
        <w:fldChar w:fldCharType="separate"/>
      </w:r>
      <w:r w:rsidR="003C532F" w:rsidRPr="00045E93">
        <w:rPr>
          <w:rFonts w:ascii="Bookman Old Style" w:hAnsi="Bookman Old Style"/>
          <w:b w:val="0"/>
          <w:sz w:val="22"/>
          <w:szCs w:val="22"/>
        </w:rPr>
        <w:t>Articolo 1 - Oggetto</w:t>
      </w:r>
      <w:r w:rsidR="003C532F" w:rsidRPr="00045E93">
        <w:rPr>
          <w:rFonts w:ascii="Bookman Old Style" w:hAnsi="Bookman Old Style"/>
          <w:b w:val="0"/>
          <w:sz w:val="22"/>
          <w:szCs w:val="22"/>
        </w:rPr>
        <w:tab/>
      </w:r>
      <w:r w:rsidR="003C532F" w:rsidRPr="00045E93">
        <w:rPr>
          <w:rFonts w:ascii="Bookman Old Style" w:hAnsi="Bookman Old Style"/>
          <w:b w:val="0"/>
          <w:sz w:val="22"/>
          <w:szCs w:val="22"/>
        </w:rPr>
        <w:fldChar w:fldCharType="begin"/>
      </w:r>
      <w:r w:rsidR="003C532F" w:rsidRPr="00045E93">
        <w:rPr>
          <w:rFonts w:ascii="Bookman Old Style" w:hAnsi="Bookman Old Style"/>
          <w:b w:val="0"/>
          <w:sz w:val="22"/>
          <w:szCs w:val="22"/>
        </w:rPr>
        <w:instrText xml:space="preserve"> PAGEREF _Toc34662168 \h </w:instrText>
      </w:r>
      <w:r w:rsidR="003C532F" w:rsidRPr="00045E93">
        <w:rPr>
          <w:rFonts w:ascii="Bookman Old Style" w:hAnsi="Bookman Old Style"/>
          <w:b w:val="0"/>
          <w:sz w:val="22"/>
          <w:szCs w:val="22"/>
        </w:rPr>
      </w:r>
      <w:r w:rsidR="003C532F" w:rsidRPr="00045E93">
        <w:rPr>
          <w:rFonts w:ascii="Bookman Old Style" w:hAnsi="Bookman Old Style"/>
          <w:b w:val="0"/>
          <w:sz w:val="22"/>
          <w:szCs w:val="22"/>
        </w:rPr>
        <w:fldChar w:fldCharType="separate"/>
      </w:r>
      <w:r w:rsidR="001430B5">
        <w:rPr>
          <w:rFonts w:ascii="Bookman Old Style" w:hAnsi="Bookman Old Style"/>
          <w:b w:val="0"/>
          <w:sz w:val="22"/>
          <w:szCs w:val="22"/>
        </w:rPr>
        <w:t>5</w:t>
      </w:r>
      <w:r w:rsidR="003C532F" w:rsidRPr="00045E93">
        <w:rPr>
          <w:rFonts w:ascii="Bookman Old Style" w:hAnsi="Bookman Old Style"/>
          <w:b w:val="0"/>
          <w:sz w:val="22"/>
          <w:szCs w:val="22"/>
        </w:rPr>
        <w:fldChar w:fldCharType="end"/>
      </w:r>
    </w:p>
    <w:p w14:paraId="2586DC1B" w14:textId="5ABBF05F"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2 - Determinazione dei valori venali per le aree fabbricabili</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_Toc34662169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5</w:t>
      </w:r>
      <w:r w:rsidRPr="00045E93">
        <w:rPr>
          <w:rFonts w:ascii="Bookman Old Style" w:hAnsi="Bookman Old Style"/>
          <w:b w:val="0"/>
          <w:sz w:val="22"/>
          <w:szCs w:val="22"/>
        </w:rPr>
        <w:fldChar w:fldCharType="end"/>
      </w:r>
    </w:p>
    <w:p w14:paraId="41B6CC2E" w14:textId="060906FA"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3 - Aree fabbricabili divenute inedificabili</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_Toc34662170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6</w:t>
      </w:r>
      <w:r w:rsidRPr="00045E93">
        <w:rPr>
          <w:rFonts w:ascii="Bookman Old Style" w:hAnsi="Bookman Old Style"/>
          <w:b w:val="0"/>
          <w:sz w:val="22"/>
          <w:szCs w:val="22"/>
        </w:rPr>
        <w:fldChar w:fldCharType="end"/>
      </w:r>
    </w:p>
    <w:p w14:paraId="1CC3C86B" w14:textId="4DE63ABB"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4 – Abitazione posseduta a titolo di proprietà o di usufrutto da anziani o disabili che acquisiscono la residenza in istituti di ricovero o sanitari</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_Toc34662171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6</w:t>
      </w:r>
      <w:r w:rsidRPr="00045E93">
        <w:rPr>
          <w:rFonts w:ascii="Bookman Old Style" w:hAnsi="Bookman Old Style"/>
          <w:b w:val="0"/>
          <w:sz w:val="22"/>
          <w:szCs w:val="22"/>
        </w:rPr>
        <w:fldChar w:fldCharType="end"/>
      </w:r>
    </w:p>
    <w:p w14:paraId="1DEC8432" w14:textId="739EBFFE"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5- Riduzione d'imposta per immobili inagibili ed inabitabili</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_Toc34662172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6</w:t>
      </w:r>
      <w:r w:rsidRPr="00045E93">
        <w:rPr>
          <w:rFonts w:ascii="Bookman Old Style" w:hAnsi="Bookman Old Style"/>
          <w:b w:val="0"/>
          <w:sz w:val="22"/>
          <w:szCs w:val="22"/>
        </w:rPr>
        <w:fldChar w:fldCharType="end"/>
      </w:r>
    </w:p>
    <w:p w14:paraId="1598250B" w14:textId="0DBB552C"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6 - Versamenti effettuati da un contitolare</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_Toc34662173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7</w:t>
      </w:r>
      <w:r w:rsidRPr="00045E93">
        <w:rPr>
          <w:rFonts w:ascii="Bookman Old Style" w:hAnsi="Bookman Old Style"/>
          <w:b w:val="0"/>
          <w:sz w:val="22"/>
          <w:szCs w:val="22"/>
        </w:rPr>
        <w:fldChar w:fldCharType="end"/>
      </w:r>
    </w:p>
    <w:p w14:paraId="08D1D74A" w14:textId="50C00987"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7 – Differimento del termine di versamento</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_Toc34662174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7</w:t>
      </w:r>
      <w:r w:rsidRPr="00045E93">
        <w:rPr>
          <w:rFonts w:ascii="Bookman Old Style" w:hAnsi="Bookman Old Style"/>
          <w:b w:val="0"/>
          <w:sz w:val="22"/>
          <w:szCs w:val="22"/>
        </w:rPr>
        <w:fldChar w:fldCharType="end"/>
      </w:r>
    </w:p>
    <w:p w14:paraId="753CDF83" w14:textId="44B957B6"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8 – Esenzione immobile dato in comodato</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_Toc34662175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7</w:t>
      </w:r>
      <w:r w:rsidRPr="00045E93">
        <w:rPr>
          <w:rFonts w:ascii="Bookman Old Style" w:hAnsi="Bookman Old Style"/>
          <w:b w:val="0"/>
          <w:sz w:val="22"/>
          <w:szCs w:val="22"/>
        </w:rPr>
        <w:fldChar w:fldCharType="end"/>
      </w:r>
    </w:p>
    <w:p w14:paraId="3B57962F" w14:textId="21EE115E"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9 - Versamenti minimi</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_Toc34662176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8</w:t>
      </w:r>
      <w:r w:rsidRPr="00045E93">
        <w:rPr>
          <w:rFonts w:ascii="Bookman Old Style" w:hAnsi="Bookman Old Style"/>
          <w:b w:val="0"/>
          <w:sz w:val="22"/>
          <w:szCs w:val="22"/>
        </w:rPr>
        <w:fldChar w:fldCharType="end"/>
      </w:r>
    </w:p>
    <w:p w14:paraId="2A294AA3" w14:textId="04A3D8FD"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10 – Interessi moratori</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_Toc34662177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8</w:t>
      </w:r>
      <w:r w:rsidRPr="00045E93">
        <w:rPr>
          <w:rFonts w:ascii="Bookman Old Style" w:hAnsi="Bookman Old Style"/>
          <w:b w:val="0"/>
          <w:sz w:val="22"/>
          <w:szCs w:val="22"/>
        </w:rPr>
        <w:fldChar w:fldCharType="end"/>
      </w:r>
    </w:p>
    <w:p w14:paraId="0D212696" w14:textId="430BC716"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11 – Rimborsi e compensazione</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_Toc34662178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8</w:t>
      </w:r>
      <w:r w:rsidRPr="00045E93">
        <w:rPr>
          <w:rFonts w:ascii="Bookman Old Style" w:hAnsi="Bookman Old Style"/>
          <w:b w:val="0"/>
          <w:sz w:val="22"/>
          <w:szCs w:val="22"/>
        </w:rPr>
        <w:fldChar w:fldCharType="end"/>
      </w:r>
    </w:p>
    <w:p w14:paraId="4BD1F406" w14:textId="22F7C0F8"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12 – Accertamento esecutivo e rateazione</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_Toc34662179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9</w:t>
      </w:r>
      <w:r w:rsidRPr="00045E93">
        <w:rPr>
          <w:rFonts w:ascii="Bookman Old Style" w:hAnsi="Bookman Old Style"/>
          <w:b w:val="0"/>
          <w:sz w:val="22"/>
          <w:szCs w:val="22"/>
        </w:rPr>
        <w:fldChar w:fldCharType="end"/>
      </w:r>
    </w:p>
    <w:p w14:paraId="508B7879" w14:textId="0361988A" w:rsidR="003C532F" w:rsidRPr="00045E93" w:rsidRDefault="003C532F">
      <w:pPr>
        <w:pStyle w:val="Sommario1"/>
        <w:rPr>
          <w:rFonts w:ascii="Bookman Old Style" w:hAnsi="Bookman Old Style"/>
          <w:b w:val="0"/>
          <w:sz w:val="22"/>
          <w:szCs w:val="22"/>
        </w:rPr>
      </w:pPr>
      <w:r w:rsidRPr="00045E93">
        <w:rPr>
          <w:rFonts w:ascii="Bookman Old Style" w:hAnsi="Bookman Old Style"/>
          <w:b w:val="0"/>
          <w:sz w:val="22"/>
          <w:szCs w:val="22"/>
        </w:rPr>
        <w:t>Articolo 13- Entrata in vigore del regolamento</w:t>
      </w:r>
      <w:r w:rsidRPr="00045E93">
        <w:rPr>
          <w:rFonts w:ascii="Bookman Old Style" w:hAnsi="Bookman Old Style"/>
          <w:b w:val="0"/>
          <w:sz w:val="22"/>
          <w:szCs w:val="22"/>
        </w:rPr>
        <w:tab/>
      </w:r>
      <w:r w:rsidRPr="00045E93">
        <w:rPr>
          <w:rFonts w:ascii="Bookman Old Style" w:hAnsi="Bookman Old Style"/>
          <w:b w:val="0"/>
          <w:sz w:val="22"/>
          <w:szCs w:val="22"/>
        </w:rPr>
        <w:fldChar w:fldCharType="begin"/>
      </w:r>
      <w:r w:rsidRPr="00045E93">
        <w:rPr>
          <w:rFonts w:ascii="Bookman Old Style" w:hAnsi="Bookman Old Style"/>
          <w:b w:val="0"/>
          <w:sz w:val="22"/>
          <w:szCs w:val="22"/>
        </w:rPr>
        <w:instrText xml:space="preserve"> PAGEREF _Toc34662180 \h </w:instrText>
      </w:r>
      <w:r w:rsidRPr="00045E93">
        <w:rPr>
          <w:rFonts w:ascii="Bookman Old Style" w:hAnsi="Bookman Old Style"/>
          <w:b w:val="0"/>
          <w:sz w:val="22"/>
          <w:szCs w:val="22"/>
        </w:rPr>
      </w:r>
      <w:r w:rsidRPr="00045E93">
        <w:rPr>
          <w:rFonts w:ascii="Bookman Old Style" w:hAnsi="Bookman Old Style"/>
          <w:b w:val="0"/>
          <w:sz w:val="22"/>
          <w:szCs w:val="22"/>
        </w:rPr>
        <w:fldChar w:fldCharType="separate"/>
      </w:r>
      <w:r w:rsidR="001430B5">
        <w:rPr>
          <w:rFonts w:ascii="Bookman Old Style" w:hAnsi="Bookman Old Style"/>
          <w:b w:val="0"/>
          <w:sz w:val="22"/>
          <w:szCs w:val="22"/>
        </w:rPr>
        <w:t>9</w:t>
      </w:r>
      <w:r w:rsidRPr="00045E93">
        <w:rPr>
          <w:rFonts w:ascii="Bookman Old Style" w:hAnsi="Bookman Old Style"/>
          <w:b w:val="0"/>
          <w:sz w:val="22"/>
          <w:szCs w:val="22"/>
        </w:rPr>
        <w:fldChar w:fldCharType="end"/>
      </w:r>
    </w:p>
    <w:p w14:paraId="1199A22F" w14:textId="77777777" w:rsidR="00EB2595" w:rsidRPr="00045E93" w:rsidRDefault="00EB2595">
      <w:pPr>
        <w:rPr>
          <w:rFonts w:ascii="Bookman Old Style" w:hAnsi="Bookman Old Style"/>
          <w:sz w:val="22"/>
          <w:szCs w:val="22"/>
        </w:rPr>
      </w:pPr>
      <w:r w:rsidRPr="00045E93">
        <w:rPr>
          <w:rFonts w:ascii="Bookman Old Style" w:hAnsi="Bookman Old Style"/>
          <w:sz w:val="22"/>
          <w:szCs w:val="22"/>
        </w:rPr>
        <w:fldChar w:fldCharType="end"/>
      </w:r>
      <w:r w:rsidRPr="00045E93">
        <w:rPr>
          <w:rFonts w:ascii="Bookman Old Style" w:hAnsi="Bookman Old Style"/>
          <w:sz w:val="22"/>
          <w:szCs w:val="22"/>
        </w:rPr>
        <w:br w:type="page"/>
      </w:r>
    </w:p>
    <w:p w14:paraId="4DEFB1F3" w14:textId="77777777" w:rsidR="007C0F05" w:rsidRPr="00045E93" w:rsidRDefault="007C0F05" w:rsidP="007C0F05">
      <w:pPr>
        <w:pStyle w:val="Titolo1"/>
        <w:rPr>
          <w:rFonts w:ascii="Bookman Old Style" w:hAnsi="Bookman Old Style"/>
          <w:sz w:val="22"/>
          <w:szCs w:val="22"/>
        </w:rPr>
      </w:pPr>
      <w:bookmarkStart w:id="0" w:name="_Toc8712138"/>
      <w:bookmarkStart w:id="1" w:name="_Toc314411934"/>
      <w:bookmarkStart w:id="2" w:name="_Toc34662168"/>
      <w:r w:rsidRPr="00045E93">
        <w:rPr>
          <w:rFonts w:ascii="Bookman Old Style" w:hAnsi="Bookman Old Style"/>
          <w:sz w:val="22"/>
          <w:szCs w:val="22"/>
        </w:rPr>
        <w:lastRenderedPageBreak/>
        <w:t>Art</w:t>
      </w:r>
      <w:r w:rsidR="00BA6FFC" w:rsidRPr="00045E93">
        <w:rPr>
          <w:rFonts w:ascii="Bookman Old Style" w:hAnsi="Bookman Old Style"/>
          <w:sz w:val="22"/>
          <w:szCs w:val="22"/>
        </w:rPr>
        <w:t>icolo</w:t>
      </w:r>
      <w:r w:rsidRPr="00045E93">
        <w:rPr>
          <w:rFonts w:ascii="Bookman Old Style" w:hAnsi="Bookman Old Style"/>
          <w:sz w:val="22"/>
          <w:szCs w:val="22"/>
        </w:rPr>
        <w:t xml:space="preserve"> 1</w:t>
      </w:r>
      <w:bookmarkEnd w:id="0"/>
      <w:r w:rsidRPr="00045E93">
        <w:rPr>
          <w:rFonts w:ascii="Bookman Old Style" w:hAnsi="Bookman Old Style"/>
          <w:sz w:val="22"/>
          <w:szCs w:val="22"/>
        </w:rPr>
        <w:t xml:space="preserve"> </w:t>
      </w:r>
      <w:bookmarkStart w:id="3" w:name="_Toc8712139"/>
      <w:r w:rsidRPr="00045E93">
        <w:rPr>
          <w:rFonts w:ascii="Bookman Old Style" w:hAnsi="Bookman Old Style"/>
          <w:sz w:val="22"/>
          <w:szCs w:val="22"/>
        </w:rPr>
        <w:t>- Oggetto</w:t>
      </w:r>
      <w:bookmarkEnd w:id="1"/>
      <w:bookmarkEnd w:id="2"/>
      <w:bookmarkEnd w:id="3"/>
    </w:p>
    <w:p w14:paraId="7F8A9F0D" w14:textId="77777777" w:rsidR="006F2BB9" w:rsidRPr="00045E93" w:rsidRDefault="00BD7D3B" w:rsidP="007C0F05">
      <w:pPr>
        <w:numPr>
          <w:ilvl w:val="0"/>
          <w:numId w:val="1"/>
        </w:numPr>
        <w:jc w:val="both"/>
        <w:rPr>
          <w:rFonts w:ascii="Bookman Old Style" w:hAnsi="Bookman Old Style"/>
          <w:sz w:val="22"/>
          <w:szCs w:val="22"/>
        </w:rPr>
      </w:pPr>
      <w:r w:rsidRPr="00045E93">
        <w:rPr>
          <w:rFonts w:ascii="Bookman Old Style" w:hAnsi="Bookman Old Style"/>
          <w:sz w:val="22"/>
          <w:szCs w:val="22"/>
        </w:rPr>
        <w:t xml:space="preserve">Il presente </w:t>
      </w:r>
      <w:r w:rsidR="004D6EA0" w:rsidRPr="00045E93">
        <w:rPr>
          <w:rFonts w:ascii="Bookman Old Style" w:hAnsi="Bookman Old Style"/>
          <w:sz w:val="22"/>
          <w:szCs w:val="22"/>
        </w:rPr>
        <w:t>r</w:t>
      </w:r>
      <w:r w:rsidR="006F2BB9" w:rsidRPr="00045E93">
        <w:rPr>
          <w:rFonts w:ascii="Bookman Old Style" w:hAnsi="Bookman Old Style"/>
          <w:sz w:val="22"/>
          <w:szCs w:val="22"/>
        </w:rPr>
        <w:t>egolamento,</w:t>
      </w:r>
      <w:r w:rsidRPr="00045E93">
        <w:rPr>
          <w:rFonts w:ascii="Bookman Old Style" w:hAnsi="Bookman Old Style"/>
          <w:sz w:val="22"/>
          <w:szCs w:val="22"/>
        </w:rPr>
        <w:t xml:space="preserve"> adottato nell'ambito della potestà </w:t>
      </w:r>
      <w:r w:rsidR="00393B95" w:rsidRPr="00045E93">
        <w:rPr>
          <w:rFonts w:ascii="Bookman Old Style" w:hAnsi="Bookman Old Style"/>
          <w:sz w:val="22"/>
          <w:szCs w:val="22"/>
        </w:rPr>
        <w:t>regolamentare</w:t>
      </w:r>
      <w:r w:rsidR="00CA3A52" w:rsidRPr="00045E93">
        <w:rPr>
          <w:rFonts w:ascii="Bookman Old Style" w:hAnsi="Bookman Old Style"/>
          <w:sz w:val="22"/>
          <w:szCs w:val="22"/>
        </w:rPr>
        <w:t xml:space="preserve"> </w:t>
      </w:r>
      <w:r w:rsidRPr="00045E93">
        <w:rPr>
          <w:rFonts w:ascii="Bookman Old Style" w:hAnsi="Bookman Old Style"/>
          <w:sz w:val="22"/>
          <w:szCs w:val="22"/>
        </w:rPr>
        <w:t>prevista</w:t>
      </w:r>
      <w:r w:rsidR="00B37253" w:rsidRPr="00045E93">
        <w:rPr>
          <w:rFonts w:ascii="Bookman Old Style" w:hAnsi="Bookman Old Style"/>
          <w:sz w:val="22"/>
          <w:szCs w:val="22"/>
        </w:rPr>
        <w:t xml:space="preserve"> dall’articolo 52 del </w:t>
      </w:r>
      <w:r w:rsidR="00BA6FFC" w:rsidRPr="00045E93">
        <w:rPr>
          <w:rFonts w:ascii="Bookman Old Style" w:hAnsi="Bookman Old Style"/>
          <w:sz w:val="22"/>
          <w:szCs w:val="22"/>
        </w:rPr>
        <w:t xml:space="preserve">decreto legislativo </w:t>
      </w:r>
      <w:r w:rsidRPr="00045E93">
        <w:rPr>
          <w:rFonts w:ascii="Bookman Old Style" w:hAnsi="Bookman Old Style"/>
          <w:sz w:val="22"/>
          <w:szCs w:val="22"/>
        </w:rPr>
        <w:t>15 dicembre 1997, n. 446</w:t>
      </w:r>
      <w:r w:rsidR="006F2BB9" w:rsidRPr="00045E93">
        <w:rPr>
          <w:rFonts w:ascii="Bookman Old Style" w:hAnsi="Bookman Old Style"/>
          <w:sz w:val="22"/>
          <w:szCs w:val="22"/>
        </w:rPr>
        <w:t>, disciplina l’applicazione dell’imposta municipale propria (IMU).</w:t>
      </w:r>
    </w:p>
    <w:p w14:paraId="0404A585" w14:textId="77777777" w:rsidR="00862B60" w:rsidRPr="00045E93" w:rsidRDefault="007C0F05" w:rsidP="007C0F05">
      <w:pPr>
        <w:numPr>
          <w:ilvl w:val="0"/>
          <w:numId w:val="1"/>
        </w:numPr>
        <w:jc w:val="both"/>
        <w:rPr>
          <w:rFonts w:ascii="Bookman Old Style" w:hAnsi="Bookman Old Style"/>
          <w:sz w:val="22"/>
          <w:szCs w:val="22"/>
        </w:rPr>
      </w:pPr>
      <w:r w:rsidRPr="00045E93">
        <w:rPr>
          <w:rFonts w:ascii="Bookman Old Style" w:hAnsi="Bookman Old Style"/>
          <w:sz w:val="22"/>
          <w:szCs w:val="22"/>
        </w:rPr>
        <w:t xml:space="preserve">Per quanto non </w:t>
      </w:r>
      <w:r w:rsidR="00C041CF" w:rsidRPr="00045E93">
        <w:rPr>
          <w:rFonts w:ascii="Bookman Old Style" w:hAnsi="Bookman Old Style"/>
          <w:sz w:val="22"/>
          <w:szCs w:val="22"/>
        </w:rPr>
        <w:t xml:space="preserve">disciplinato </w:t>
      </w:r>
      <w:r w:rsidRPr="00045E93">
        <w:rPr>
          <w:rFonts w:ascii="Bookman Old Style" w:hAnsi="Bookman Old Style"/>
          <w:sz w:val="22"/>
          <w:szCs w:val="22"/>
        </w:rPr>
        <w:t>dal presente regolamento</w:t>
      </w:r>
      <w:r w:rsidR="006F2BB9" w:rsidRPr="00045E93">
        <w:rPr>
          <w:rFonts w:ascii="Bookman Old Style" w:hAnsi="Bookman Old Style"/>
          <w:sz w:val="22"/>
          <w:szCs w:val="22"/>
        </w:rPr>
        <w:t xml:space="preserve">, </w:t>
      </w:r>
      <w:r w:rsidRPr="00045E93">
        <w:rPr>
          <w:rFonts w:ascii="Bookman Old Style" w:hAnsi="Bookman Old Style"/>
          <w:sz w:val="22"/>
          <w:szCs w:val="22"/>
        </w:rPr>
        <w:t xml:space="preserve">si applicano le disposizioni </w:t>
      </w:r>
      <w:r w:rsidR="006F2BB9" w:rsidRPr="00045E93">
        <w:rPr>
          <w:rFonts w:ascii="Bookman Old Style" w:hAnsi="Bookman Old Style"/>
          <w:sz w:val="22"/>
          <w:szCs w:val="22"/>
        </w:rPr>
        <w:t xml:space="preserve">di cui </w:t>
      </w:r>
      <w:r w:rsidR="00C5685A" w:rsidRPr="00045E93">
        <w:rPr>
          <w:rFonts w:ascii="Bookman Old Style" w:hAnsi="Bookman Old Style"/>
          <w:sz w:val="22"/>
          <w:szCs w:val="22"/>
        </w:rPr>
        <w:t xml:space="preserve">all’articolo 1, </w:t>
      </w:r>
      <w:r w:rsidR="006F2BB9" w:rsidRPr="00045E93">
        <w:rPr>
          <w:rFonts w:ascii="Bookman Old Style" w:hAnsi="Bookman Old Style"/>
          <w:sz w:val="22"/>
          <w:szCs w:val="22"/>
        </w:rPr>
        <w:t>commi da 739 a 783</w:t>
      </w:r>
      <w:r w:rsidR="00C5685A" w:rsidRPr="00045E93">
        <w:rPr>
          <w:rFonts w:ascii="Bookman Old Style" w:hAnsi="Bookman Old Style"/>
          <w:sz w:val="22"/>
          <w:szCs w:val="22"/>
        </w:rPr>
        <w:t xml:space="preserve">, </w:t>
      </w:r>
      <w:r w:rsidR="006F2BB9" w:rsidRPr="00045E93">
        <w:rPr>
          <w:rFonts w:ascii="Bookman Old Style" w:hAnsi="Bookman Old Style"/>
          <w:sz w:val="22"/>
          <w:szCs w:val="22"/>
        </w:rPr>
        <w:t xml:space="preserve">della legge 27 dicembre 2019, n. 160, i regolamenti comunali e le altre disposizioni normative </w:t>
      </w:r>
      <w:r w:rsidR="00BA6FFC" w:rsidRPr="00045E93">
        <w:rPr>
          <w:rFonts w:ascii="Bookman Old Style" w:hAnsi="Bookman Old Style"/>
          <w:sz w:val="22"/>
          <w:szCs w:val="22"/>
        </w:rPr>
        <w:t>che non siano</w:t>
      </w:r>
      <w:r w:rsidR="00B613B7" w:rsidRPr="00045E93">
        <w:rPr>
          <w:rFonts w:ascii="Bookman Old Style" w:hAnsi="Bookman Old Style"/>
          <w:sz w:val="22"/>
          <w:szCs w:val="22"/>
        </w:rPr>
        <w:t xml:space="preserve"> incompatibili</w:t>
      </w:r>
      <w:r w:rsidR="00BA6FFC" w:rsidRPr="00045E93">
        <w:rPr>
          <w:rFonts w:ascii="Bookman Old Style" w:hAnsi="Bookman Old Style"/>
          <w:sz w:val="22"/>
          <w:szCs w:val="22"/>
        </w:rPr>
        <w:t xml:space="preserve"> con</w:t>
      </w:r>
      <w:r w:rsidR="00B613B7" w:rsidRPr="00045E93">
        <w:rPr>
          <w:rFonts w:ascii="Bookman Old Style" w:hAnsi="Bookman Old Style"/>
          <w:sz w:val="22"/>
          <w:szCs w:val="22"/>
        </w:rPr>
        <w:t xml:space="preserve"> la nuova disciplina </w:t>
      </w:r>
      <w:r w:rsidR="00BA6FFC" w:rsidRPr="00045E93">
        <w:rPr>
          <w:rFonts w:ascii="Bookman Old Style" w:hAnsi="Bookman Old Style"/>
          <w:sz w:val="22"/>
          <w:szCs w:val="22"/>
        </w:rPr>
        <w:t>IMU</w:t>
      </w:r>
      <w:r w:rsidR="00666A94" w:rsidRPr="00045E93">
        <w:rPr>
          <w:rFonts w:ascii="Bookman Old Style" w:hAnsi="Bookman Old Style"/>
          <w:sz w:val="22"/>
          <w:szCs w:val="22"/>
        </w:rPr>
        <w:t>.</w:t>
      </w:r>
    </w:p>
    <w:p w14:paraId="414E9318" w14:textId="77777777" w:rsidR="004E5391" w:rsidRPr="00045E93" w:rsidRDefault="004E5391" w:rsidP="004E5391">
      <w:pPr>
        <w:jc w:val="both"/>
        <w:rPr>
          <w:rFonts w:ascii="Bookman Old Style" w:hAnsi="Bookman Old Style"/>
          <w:sz w:val="22"/>
          <w:szCs w:val="22"/>
        </w:rPr>
      </w:pPr>
    </w:p>
    <w:p w14:paraId="7E6DC6E6" w14:textId="77777777" w:rsidR="004E5391" w:rsidRPr="00045E93" w:rsidRDefault="004E5391" w:rsidP="004E5391">
      <w:pPr>
        <w:pStyle w:val="Titolo1"/>
        <w:rPr>
          <w:rFonts w:ascii="Bookman Old Style" w:hAnsi="Bookman Old Style"/>
          <w:sz w:val="22"/>
          <w:szCs w:val="22"/>
        </w:rPr>
      </w:pPr>
      <w:bookmarkStart w:id="4" w:name="_Toc8712142"/>
      <w:bookmarkStart w:id="5" w:name="_Toc34662169"/>
      <w:r w:rsidRPr="00045E93">
        <w:rPr>
          <w:rFonts w:ascii="Bookman Old Style" w:hAnsi="Bookman Old Style"/>
          <w:sz w:val="22"/>
          <w:szCs w:val="22"/>
        </w:rPr>
        <w:t>Art</w:t>
      </w:r>
      <w:r w:rsidR="00C041CF" w:rsidRPr="00045E93">
        <w:rPr>
          <w:rFonts w:ascii="Bookman Old Style" w:hAnsi="Bookman Old Style"/>
          <w:sz w:val="22"/>
          <w:szCs w:val="22"/>
        </w:rPr>
        <w:t xml:space="preserve">icolo </w:t>
      </w:r>
      <w:r w:rsidR="00E04C04" w:rsidRPr="00045E93">
        <w:rPr>
          <w:rFonts w:ascii="Bookman Old Style" w:hAnsi="Bookman Old Style"/>
          <w:sz w:val="22"/>
          <w:szCs w:val="22"/>
        </w:rPr>
        <w:t>2</w:t>
      </w:r>
      <w:bookmarkEnd w:id="4"/>
      <w:r w:rsidRPr="00045E93">
        <w:rPr>
          <w:rFonts w:ascii="Bookman Old Style" w:hAnsi="Bookman Old Style"/>
          <w:sz w:val="22"/>
          <w:szCs w:val="22"/>
        </w:rPr>
        <w:t xml:space="preserve"> </w:t>
      </w:r>
      <w:bookmarkStart w:id="6" w:name="_Toc8712143"/>
      <w:r w:rsidRPr="00045E93">
        <w:rPr>
          <w:rFonts w:ascii="Bookman Old Style" w:hAnsi="Bookman Old Style"/>
          <w:sz w:val="22"/>
          <w:szCs w:val="22"/>
        </w:rPr>
        <w:t>- Determinazione dei valori venali per le aree fabbricabili</w:t>
      </w:r>
      <w:bookmarkEnd w:id="6"/>
      <w:r w:rsidR="004C2991" w:rsidRPr="00045E93">
        <w:rPr>
          <w:rStyle w:val="Rimandonotaapidipagina"/>
          <w:rFonts w:ascii="Bookman Old Style" w:hAnsi="Bookman Old Style"/>
          <w:sz w:val="22"/>
          <w:szCs w:val="22"/>
        </w:rPr>
        <w:footnoteReference w:id="3"/>
      </w:r>
      <w:bookmarkEnd w:id="5"/>
      <w:r w:rsidRPr="00045E93">
        <w:rPr>
          <w:rFonts w:ascii="Bookman Old Style" w:hAnsi="Bookman Old Style"/>
          <w:sz w:val="22"/>
          <w:szCs w:val="22"/>
        </w:rPr>
        <w:t xml:space="preserve"> </w:t>
      </w:r>
    </w:p>
    <w:p w14:paraId="547454D3" w14:textId="2BC75977" w:rsidR="004E5391" w:rsidRPr="00045E93" w:rsidRDefault="004E5391" w:rsidP="00B3281C">
      <w:pPr>
        <w:numPr>
          <w:ilvl w:val="0"/>
          <w:numId w:val="13"/>
        </w:numPr>
        <w:jc w:val="both"/>
        <w:rPr>
          <w:rFonts w:ascii="Bookman Old Style" w:hAnsi="Bookman Old Style"/>
          <w:sz w:val="22"/>
          <w:szCs w:val="22"/>
        </w:rPr>
      </w:pPr>
      <w:r w:rsidRPr="00045E93">
        <w:rPr>
          <w:rFonts w:ascii="Bookman Old Style" w:hAnsi="Bookman Old Style"/>
          <w:sz w:val="22"/>
          <w:szCs w:val="22"/>
        </w:rPr>
        <w:t xml:space="preserve">La base imponibile dell’area fabbricabile è determinata considerando il valore venale in </w:t>
      </w:r>
      <w:r w:rsidR="001B5DF3">
        <w:rPr>
          <w:rFonts w:ascii="Bookman Old Style" w:hAnsi="Bookman Old Style"/>
          <w:sz w:val="22"/>
          <w:szCs w:val="22"/>
        </w:rPr>
        <w:t>comune</w:t>
      </w:r>
      <w:r w:rsidRPr="00045E93">
        <w:rPr>
          <w:rFonts w:ascii="Bookman Old Style" w:hAnsi="Bookman Old Style"/>
          <w:sz w:val="22"/>
          <w:szCs w:val="22"/>
        </w:rPr>
        <w:t xml:space="preserve"> commercio</w:t>
      </w:r>
      <w:r w:rsidR="00585213" w:rsidRPr="00045E93">
        <w:rPr>
          <w:rFonts w:ascii="Bookman Old Style" w:hAnsi="Bookman Old Style"/>
          <w:sz w:val="22"/>
          <w:szCs w:val="22"/>
        </w:rPr>
        <w:t xml:space="preserve"> al 1° gennaio dell’anno d’imposizione</w:t>
      </w:r>
      <w:r w:rsidR="004A487D">
        <w:rPr>
          <w:rFonts w:ascii="Bookman Old Style" w:hAnsi="Bookman Old Style"/>
          <w:sz w:val="22"/>
          <w:szCs w:val="22"/>
        </w:rPr>
        <w:t>,</w:t>
      </w:r>
      <w:r w:rsidR="00585213" w:rsidRPr="00045E93">
        <w:rPr>
          <w:rFonts w:ascii="Bookman Old Style" w:hAnsi="Bookman Old Style"/>
          <w:sz w:val="22"/>
          <w:szCs w:val="22"/>
        </w:rPr>
        <w:t xml:space="preserve"> o a far data dall’adozione degli strumenti urbanistici</w:t>
      </w:r>
      <w:r w:rsidR="0036774D" w:rsidRPr="00045E93">
        <w:rPr>
          <w:rFonts w:ascii="Bookman Old Style" w:hAnsi="Bookman Old Style"/>
          <w:sz w:val="22"/>
          <w:szCs w:val="22"/>
        </w:rPr>
        <w:t xml:space="preserve"> generali o attuativi</w:t>
      </w:r>
      <w:r w:rsidR="00585213" w:rsidRPr="00045E93">
        <w:rPr>
          <w:rFonts w:ascii="Bookman Old Style" w:hAnsi="Bookman Old Style"/>
          <w:sz w:val="22"/>
          <w:szCs w:val="22"/>
        </w:rPr>
        <w:t>,</w:t>
      </w:r>
      <w:r w:rsidRPr="00045E93">
        <w:rPr>
          <w:rFonts w:ascii="Bookman Old Style" w:hAnsi="Bookman Old Style"/>
          <w:sz w:val="22"/>
          <w:szCs w:val="22"/>
        </w:rPr>
        <w:t xml:space="preserve"> così come risultante da atto pubblico o perizia giurata e comunque in misura non inferiore ai valori venali </w:t>
      </w:r>
      <w:r w:rsidR="000A5C0F">
        <w:rPr>
          <w:rFonts w:ascii="Bookman Old Style" w:hAnsi="Bookman Old Style"/>
          <w:sz w:val="22"/>
          <w:szCs w:val="22"/>
        </w:rPr>
        <w:t xml:space="preserve">di riferimento </w:t>
      </w:r>
      <w:r w:rsidRPr="00045E93">
        <w:rPr>
          <w:rFonts w:ascii="Bookman Old Style" w:hAnsi="Bookman Old Style"/>
          <w:sz w:val="22"/>
          <w:szCs w:val="22"/>
        </w:rPr>
        <w:t xml:space="preserve">deliberati dalla Giunta Comunale entro il 31 </w:t>
      </w:r>
      <w:r w:rsidR="00BD7D3B" w:rsidRPr="00045E93">
        <w:rPr>
          <w:rFonts w:ascii="Bookman Old Style" w:hAnsi="Bookman Old Style"/>
          <w:sz w:val="22"/>
          <w:szCs w:val="22"/>
        </w:rPr>
        <w:t>marzo</w:t>
      </w:r>
      <w:r w:rsidR="000C64C5" w:rsidRPr="00045E93">
        <w:rPr>
          <w:rFonts w:ascii="Bookman Old Style" w:hAnsi="Bookman Old Style"/>
          <w:sz w:val="22"/>
          <w:szCs w:val="22"/>
        </w:rPr>
        <w:t xml:space="preserve"> </w:t>
      </w:r>
      <w:r w:rsidRPr="00045E93">
        <w:rPr>
          <w:rFonts w:ascii="Bookman Old Style" w:hAnsi="Bookman Old Style"/>
          <w:sz w:val="22"/>
          <w:szCs w:val="22"/>
        </w:rPr>
        <w:t>di ogni anno</w:t>
      </w:r>
      <w:r w:rsidR="00424D67">
        <w:rPr>
          <w:rFonts w:ascii="Bookman Old Style" w:hAnsi="Bookman Old Style"/>
          <w:sz w:val="22"/>
          <w:szCs w:val="22"/>
        </w:rPr>
        <w:t xml:space="preserve"> o comunque entro il termine ultimo per l’approvazione del bilancio di previsione</w:t>
      </w:r>
      <w:r w:rsidR="00664151">
        <w:rPr>
          <w:rFonts w:ascii="Bookman Old Style" w:hAnsi="Bookman Old Style"/>
          <w:sz w:val="22"/>
          <w:szCs w:val="22"/>
        </w:rPr>
        <w:t>, in applicazione della facoltà di cui all’articolo 1</w:t>
      </w:r>
      <w:r w:rsidR="000A5C0F">
        <w:rPr>
          <w:rFonts w:ascii="Bookman Old Style" w:hAnsi="Bookman Old Style"/>
          <w:sz w:val="22"/>
          <w:szCs w:val="22"/>
        </w:rPr>
        <w:t xml:space="preserve">, comma </w:t>
      </w:r>
      <w:r w:rsidR="006F1B26">
        <w:rPr>
          <w:rFonts w:ascii="Bookman Old Style" w:hAnsi="Bookman Old Style"/>
          <w:sz w:val="22"/>
          <w:szCs w:val="22"/>
        </w:rPr>
        <w:t>777</w:t>
      </w:r>
      <w:r w:rsidR="000A5C0F">
        <w:rPr>
          <w:rFonts w:ascii="Bookman Old Style" w:hAnsi="Bookman Old Style"/>
          <w:sz w:val="22"/>
          <w:szCs w:val="22"/>
        </w:rPr>
        <w:t xml:space="preserve"> della legge </w:t>
      </w:r>
      <w:r w:rsidR="006F1B26">
        <w:rPr>
          <w:rFonts w:ascii="Bookman Old Style" w:hAnsi="Bookman Old Style"/>
          <w:sz w:val="22"/>
          <w:szCs w:val="22"/>
        </w:rPr>
        <w:t xml:space="preserve">27 dicembre </w:t>
      </w:r>
      <w:r w:rsidR="000A5C0F">
        <w:rPr>
          <w:rFonts w:ascii="Bookman Old Style" w:hAnsi="Bookman Old Style"/>
          <w:sz w:val="22"/>
          <w:szCs w:val="22"/>
        </w:rPr>
        <w:t>2019, n.160</w:t>
      </w:r>
      <w:r w:rsidRPr="00045E93">
        <w:rPr>
          <w:rFonts w:ascii="Bookman Old Style" w:hAnsi="Bookman Old Style"/>
          <w:sz w:val="22"/>
          <w:szCs w:val="22"/>
        </w:rPr>
        <w:t>.</w:t>
      </w:r>
      <w:r w:rsidR="00B3281C" w:rsidRPr="00045E93">
        <w:rPr>
          <w:rFonts w:ascii="Bookman Old Style" w:hAnsi="Bookman Old Style"/>
          <w:sz w:val="22"/>
          <w:szCs w:val="22"/>
        </w:rPr>
        <w:t xml:space="preserve"> In caso di mancata deliberazione entro il suddetto termine, i valori venali si intendono confermati</w:t>
      </w:r>
      <w:r w:rsidR="00C041CF" w:rsidRPr="00045E93">
        <w:rPr>
          <w:rFonts w:ascii="Bookman Old Style" w:hAnsi="Bookman Old Style"/>
          <w:sz w:val="22"/>
          <w:szCs w:val="22"/>
        </w:rPr>
        <w:t xml:space="preserve"> </w:t>
      </w:r>
      <w:r w:rsidR="00B3281C" w:rsidRPr="00045E93">
        <w:rPr>
          <w:rFonts w:ascii="Bookman Old Style" w:hAnsi="Bookman Old Style"/>
          <w:sz w:val="22"/>
          <w:szCs w:val="22"/>
        </w:rPr>
        <w:t>di anno in anno.</w:t>
      </w:r>
    </w:p>
    <w:p w14:paraId="0DE6F274" w14:textId="77777777" w:rsidR="004E5391" w:rsidRPr="00045E93" w:rsidRDefault="004E5391"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Qualora l’imposta sia stata versata sulla base di un valore non inferiore a quello predeterminato dalla Giunta Comunale,</w:t>
      </w:r>
      <w:r w:rsidR="00664151">
        <w:rPr>
          <w:rFonts w:ascii="Bookman Old Style" w:hAnsi="Bookman Old Style"/>
          <w:sz w:val="22"/>
          <w:szCs w:val="22"/>
        </w:rPr>
        <w:t xml:space="preserve"> </w:t>
      </w:r>
      <w:r w:rsidRPr="00045E93">
        <w:rPr>
          <w:rFonts w:ascii="Bookman Old Style" w:hAnsi="Bookman Old Style"/>
          <w:sz w:val="22"/>
          <w:szCs w:val="22"/>
        </w:rPr>
        <w:t>non si farà luogo ad accertamento di maggiore imposta a condizione che per la medesima area non sia stato registrato, in atto pubblico o perizia, un valore superiore a quello deliberato</w:t>
      </w:r>
      <w:r w:rsidR="00D83E2A" w:rsidRPr="006463B6">
        <w:rPr>
          <w:rStyle w:val="Rimandonotaapidipagina"/>
          <w:rFonts w:ascii="Bookman Old Style" w:hAnsi="Bookman Old Style"/>
          <w:sz w:val="22"/>
          <w:szCs w:val="22"/>
        </w:rPr>
        <w:footnoteReference w:id="4"/>
      </w:r>
      <w:r w:rsidR="00E514FB" w:rsidRPr="00045E93">
        <w:rPr>
          <w:rFonts w:ascii="Bookman Old Style" w:hAnsi="Bookman Old Style"/>
          <w:sz w:val="22"/>
          <w:szCs w:val="22"/>
        </w:rPr>
        <w:t>.</w:t>
      </w:r>
    </w:p>
    <w:p w14:paraId="6FF010C6" w14:textId="77777777" w:rsidR="002F14E7" w:rsidRPr="00045E93" w:rsidRDefault="002F14E7"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Qualora l’imposta sia stata versata sulla base di un valore superiore a quello predeterminato dalla Giunta Comunale non si darà luogo al rimborso</w:t>
      </w:r>
      <w:r w:rsidR="00CA4C52" w:rsidRPr="00045E93">
        <w:rPr>
          <w:rFonts w:ascii="Bookman Old Style" w:hAnsi="Bookman Old Style"/>
          <w:sz w:val="22"/>
          <w:szCs w:val="22"/>
        </w:rPr>
        <w:t>, salve le ipotesi di errore debitamente documentato.</w:t>
      </w:r>
    </w:p>
    <w:p w14:paraId="67C06474" w14:textId="1B0F39F7" w:rsidR="007D59F0" w:rsidRPr="00045E93" w:rsidRDefault="006640E1" w:rsidP="004E5391">
      <w:pPr>
        <w:numPr>
          <w:ilvl w:val="0"/>
          <w:numId w:val="13"/>
        </w:numPr>
        <w:jc w:val="both"/>
        <w:rPr>
          <w:rFonts w:ascii="Bookman Old Style" w:hAnsi="Bookman Old Style"/>
          <w:sz w:val="22"/>
          <w:szCs w:val="22"/>
        </w:rPr>
      </w:pPr>
      <w:r>
        <w:rPr>
          <w:rFonts w:ascii="Bookman Old Style" w:hAnsi="Bookman Old Style"/>
          <w:sz w:val="22"/>
          <w:szCs w:val="22"/>
        </w:rPr>
        <w:t>A</w:t>
      </w:r>
      <w:r w:rsidRPr="00045E93">
        <w:rPr>
          <w:rFonts w:ascii="Bookman Old Style" w:hAnsi="Bookman Old Style"/>
          <w:sz w:val="22"/>
          <w:szCs w:val="22"/>
        </w:rPr>
        <w:t xml:space="preserve">l </w:t>
      </w:r>
      <w:r w:rsidR="007052D4" w:rsidRPr="00045E93">
        <w:rPr>
          <w:rFonts w:ascii="Bookman Old Style" w:hAnsi="Bookman Old Style"/>
          <w:sz w:val="22"/>
          <w:szCs w:val="22"/>
        </w:rPr>
        <w:t>l</w:t>
      </w:r>
      <w:r w:rsidR="007D59F0" w:rsidRPr="00045E93">
        <w:rPr>
          <w:rFonts w:ascii="Bookman Old Style" w:hAnsi="Bookman Old Style"/>
          <w:sz w:val="22"/>
          <w:szCs w:val="22"/>
        </w:rPr>
        <w:t>otto di terreno che presenta una possibilità edificatoria condizionata per le ridotte dimensioni o per la particolare configurazione topografica o per la presenza di determinati vincoli, fisici o urbanistici, pu</w:t>
      </w:r>
      <w:r w:rsidR="00DB00EF" w:rsidRPr="00045E93">
        <w:rPr>
          <w:rFonts w:ascii="Bookman Old Style" w:hAnsi="Bookman Old Style"/>
          <w:sz w:val="22"/>
          <w:szCs w:val="22"/>
        </w:rPr>
        <w:t xml:space="preserve">ò essere riconosciuta una riduzione fino all’80 per cento del valore predeterminato dalla Giunta </w:t>
      </w:r>
      <w:r w:rsidR="00D83E2A">
        <w:rPr>
          <w:rFonts w:ascii="Bookman Old Style" w:hAnsi="Bookman Old Style"/>
          <w:sz w:val="22"/>
          <w:szCs w:val="22"/>
        </w:rPr>
        <w:t>comunale</w:t>
      </w:r>
      <w:r w:rsidR="00DB00EF" w:rsidRPr="00045E93">
        <w:rPr>
          <w:rFonts w:ascii="Bookman Old Style" w:hAnsi="Bookman Old Style"/>
          <w:sz w:val="22"/>
          <w:szCs w:val="22"/>
        </w:rPr>
        <w:t>, da graduarsi in ragione del vincolo. Nel caso in cui il lotto sia annesso ad altra area e sia oggetto di edificazione dalla data di inizio dei lavori di edificazione non verrà applicata la riduzione e la valutazione dell'area fabbricabile seguirà i normali criteri determinati dalla Giunta con le modalità di cui ai commi precedenti.</w:t>
      </w:r>
    </w:p>
    <w:p w14:paraId="5ADA9EF7" w14:textId="322F7B7E" w:rsidR="0038004E" w:rsidRPr="00045E93" w:rsidRDefault="0073757C" w:rsidP="0073757C">
      <w:pPr>
        <w:numPr>
          <w:ilvl w:val="0"/>
          <w:numId w:val="13"/>
        </w:numPr>
        <w:jc w:val="both"/>
        <w:rPr>
          <w:rFonts w:ascii="Bookman Old Style" w:hAnsi="Bookman Old Style"/>
          <w:sz w:val="22"/>
          <w:szCs w:val="22"/>
        </w:rPr>
      </w:pPr>
      <w:r w:rsidRPr="00045E93">
        <w:rPr>
          <w:rFonts w:ascii="Bookman Old Style" w:hAnsi="Bookman Old Style"/>
          <w:sz w:val="22"/>
          <w:szCs w:val="22"/>
        </w:rPr>
        <w:t xml:space="preserve">In caso di interventi di recupero a norma dell'articolo 3, comma 1, lettere c), d) e f) del </w:t>
      </w:r>
      <w:proofErr w:type="spellStart"/>
      <w:r w:rsidR="00F950B3">
        <w:rPr>
          <w:rFonts w:ascii="Bookman Old Style" w:hAnsi="Bookman Old Style"/>
          <w:sz w:val="22"/>
          <w:szCs w:val="22"/>
        </w:rPr>
        <w:t>dPR</w:t>
      </w:r>
      <w:proofErr w:type="spellEnd"/>
      <w:r w:rsidRPr="00045E93">
        <w:rPr>
          <w:rFonts w:ascii="Bookman Old Style" w:hAnsi="Bookman Old Style"/>
          <w:sz w:val="22"/>
          <w:szCs w:val="22"/>
        </w:rPr>
        <w:t xml:space="preserve">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Per</w:t>
      </w:r>
      <w:r w:rsidR="0038004E" w:rsidRPr="00045E93">
        <w:rPr>
          <w:rFonts w:ascii="Bookman Old Style" w:hAnsi="Bookman Old Style"/>
          <w:sz w:val="22"/>
          <w:szCs w:val="22"/>
        </w:rPr>
        <w:t xml:space="preserve"> la valutazione dell’area fabbricabile</w:t>
      </w:r>
      <w:r w:rsidR="00531054">
        <w:rPr>
          <w:rFonts w:ascii="Bookman Old Style" w:hAnsi="Bookman Old Style"/>
          <w:sz w:val="22"/>
          <w:szCs w:val="22"/>
        </w:rPr>
        <w:t>,</w:t>
      </w:r>
      <w:r w:rsidR="0038004E" w:rsidRPr="00045E93">
        <w:rPr>
          <w:rFonts w:ascii="Bookman Old Style" w:hAnsi="Bookman Old Style"/>
          <w:sz w:val="22"/>
          <w:szCs w:val="22"/>
        </w:rPr>
        <w:t xml:space="preserve"> con la delibera di cui al comma </w:t>
      </w:r>
      <w:r w:rsidR="00D36209">
        <w:rPr>
          <w:rFonts w:ascii="Bookman Old Style" w:hAnsi="Bookman Old Style"/>
          <w:sz w:val="22"/>
          <w:szCs w:val="22"/>
        </w:rPr>
        <w:t>1</w:t>
      </w:r>
      <w:r w:rsidR="00531054">
        <w:rPr>
          <w:rFonts w:ascii="Bookman Old Style" w:hAnsi="Bookman Old Style"/>
          <w:sz w:val="22"/>
          <w:szCs w:val="22"/>
        </w:rPr>
        <w:t>,</w:t>
      </w:r>
      <w:r w:rsidR="0038004E" w:rsidRPr="00045E93">
        <w:rPr>
          <w:rFonts w:ascii="Bookman Old Style" w:hAnsi="Bookman Old Style"/>
          <w:sz w:val="22"/>
          <w:szCs w:val="22"/>
        </w:rPr>
        <w:t xml:space="preserve"> la Giunta Comunale può individuare dei valori di riferimento, tenendo conto della destinazione e della zona. </w:t>
      </w:r>
    </w:p>
    <w:p w14:paraId="101147FE" w14:textId="77777777" w:rsidR="004E5391" w:rsidRPr="00C550C5" w:rsidRDefault="004E5391"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Nel caso di omessa o infedele denuncia di area fabbricabile</w:t>
      </w:r>
      <w:r w:rsidR="00531054">
        <w:rPr>
          <w:rFonts w:ascii="Bookman Old Style" w:hAnsi="Bookman Old Style"/>
          <w:sz w:val="22"/>
          <w:szCs w:val="22"/>
        </w:rPr>
        <w:t>,</w:t>
      </w:r>
      <w:r w:rsidRPr="00045E93">
        <w:rPr>
          <w:rFonts w:ascii="Bookman Old Style" w:hAnsi="Bookman Old Style"/>
          <w:sz w:val="22"/>
          <w:szCs w:val="22"/>
        </w:rPr>
        <w:t xml:space="preserve"> il valore di </w:t>
      </w:r>
      <w:r w:rsidR="00CA4C52" w:rsidRPr="00045E93">
        <w:rPr>
          <w:rFonts w:ascii="Bookman Old Style" w:hAnsi="Bookman Old Style"/>
          <w:sz w:val="22"/>
          <w:szCs w:val="22"/>
        </w:rPr>
        <w:t>accertamento</w:t>
      </w:r>
      <w:r w:rsidRPr="00045E93">
        <w:rPr>
          <w:rFonts w:ascii="Bookman Old Style" w:hAnsi="Bookman Old Style"/>
          <w:sz w:val="22"/>
          <w:szCs w:val="22"/>
        </w:rPr>
        <w:t xml:space="preserve"> è pari a quello deliberato ai sensi del comma 1 o, se maggiore, a quello risultante da atto pubblico o perizia</w:t>
      </w:r>
      <w:r w:rsidR="00781DD7">
        <w:rPr>
          <w:rFonts w:ascii="Bookman Old Style" w:hAnsi="Bookman Old Style"/>
          <w:sz w:val="22"/>
          <w:szCs w:val="22"/>
        </w:rPr>
        <w:t xml:space="preserve"> (cfr.</w:t>
      </w:r>
      <w:r w:rsidR="00C550C5">
        <w:rPr>
          <w:rFonts w:ascii="Bookman Old Style" w:hAnsi="Bookman Old Style"/>
          <w:sz w:val="22"/>
          <w:szCs w:val="22"/>
        </w:rPr>
        <w:t xml:space="preserve"> </w:t>
      </w:r>
      <w:r w:rsidR="00781DD7">
        <w:rPr>
          <w:rFonts w:ascii="Bookman Old Style" w:hAnsi="Bookman Old Style"/>
          <w:sz w:val="22"/>
          <w:szCs w:val="22"/>
        </w:rPr>
        <w:t>nota 4)</w:t>
      </w:r>
      <w:r w:rsidR="0072348B" w:rsidRPr="00C550C5">
        <w:rPr>
          <w:rFonts w:ascii="Bookman Old Style" w:hAnsi="Bookman Old Style"/>
          <w:sz w:val="22"/>
          <w:szCs w:val="22"/>
        </w:rPr>
        <w:t>.</w:t>
      </w:r>
    </w:p>
    <w:p w14:paraId="0203A216" w14:textId="77777777" w:rsidR="00623967" w:rsidRPr="00C550C5" w:rsidRDefault="00623967">
      <w:pPr>
        <w:jc w:val="center"/>
        <w:rPr>
          <w:rFonts w:ascii="Bookman Old Style" w:hAnsi="Bookman Old Style"/>
          <w:sz w:val="22"/>
          <w:szCs w:val="22"/>
        </w:rPr>
      </w:pPr>
    </w:p>
    <w:p w14:paraId="606DCC0E" w14:textId="77777777" w:rsidR="002F14E7" w:rsidRPr="00C550C5" w:rsidRDefault="002F14E7" w:rsidP="002F14E7">
      <w:pPr>
        <w:pStyle w:val="Titolo1"/>
        <w:rPr>
          <w:rFonts w:ascii="Bookman Old Style" w:hAnsi="Bookman Old Style"/>
          <w:sz w:val="22"/>
          <w:szCs w:val="22"/>
        </w:rPr>
      </w:pPr>
      <w:bookmarkStart w:id="7" w:name="_Toc284067874"/>
      <w:bookmarkStart w:id="8" w:name="_Toc34662170"/>
      <w:r w:rsidRPr="00C550C5">
        <w:rPr>
          <w:rFonts w:ascii="Bookman Old Style" w:hAnsi="Bookman Old Style"/>
          <w:sz w:val="22"/>
          <w:szCs w:val="22"/>
        </w:rPr>
        <w:lastRenderedPageBreak/>
        <w:t>Articolo 3 - Aree fabbricabili divenute inedificabili</w:t>
      </w:r>
      <w:bookmarkEnd w:id="7"/>
      <w:r w:rsidR="004C2991" w:rsidRPr="00C550C5">
        <w:rPr>
          <w:rStyle w:val="Rimandonotaapidipagina"/>
          <w:rFonts w:ascii="Bookman Old Style" w:hAnsi="Bookman Old Style"/>
          <w:sz w:val="22"/>
          <w:szCs w:val="22"/>
        </w:rPr>
        <w:footnoteReference w:id="5"/>
      </w:r>
      <w:bookmarkEnd w:id="8"/>
    </w:p>
    <w:p w14:paraId="6F3A196A" w14:textId="77777777" w:rsidR="002F14E7" w:rsidRPr="00C550C5" w:rsidRDefault="002F14E7" w:rsidP="00032094">
      <w:pPr>
        <w:numPr>
          <w:ilvl w:val="0"/>
          <w:numId w:val="41"/>
        </w:numPr>
        <w:tabs>
          <w:tab w:val="clear" w:pos="360"/>
        </w:tabs>
        <w:jc w:val="both"/>
        <w:rPr>
          <w:rFonts w:ascii="Bookman Old Style" w:hAnsi="Bookman Old Style"/>
          <w:sz w:val="22"/>
          <w:szCs w:val="22"/>
        </w:rPr>
      </w:pPr>
      <w:r w:rsidRPr="00C550C5">
        <w:rPr>
          <w:rFonts w:ascii="Bookman Old Style" w:hAnsi="Bookman Old Style"/>
          <w:sz w:val="22"/>
          <w:szCs w:val="22"/>
        </w:rPr>
        <w:t>Su richiesta dell’interessato, il funzionario responsabile dispone il rimborso dell’imposta pagata</w:t>
      </w:r>
      <w:r w:rsidR="00D95B64" w:rsidRPr="00C550C5">
        <w:rPr>
          <w:rFonts w:ascii="Bookman Old Style" w:hAnsi="Bookman Old Style"/>
          <w:sz w:val="22"/>
          <w:szCs w:val="22"/>
        </w:rPr>
        <w:t>, a decorrere dal 1° gennaio 2020,</w:t>
      </w:r>
      <w:r w:rsidRPr="00C550C5">
        <w:rPr>
          <w:rFonts w:ascii="Bookman Old Style" w:hAnsi="Bookman Old Style"/>
          <w:sz w:val="22"/>
          <w:szCs w:val="22"/>
        </w:rPr>
        <w:t xml:space="preserve"> per le aree divenute inedificabili a seguito di approvazione definitiva di varianti agli strumenti urbanistici generali o attuativi oppure per vincoli imposti da leggi nazionali o regionali, successivamente al pagamento dell’imposta.</w:t>
      </w:r>
      <w:r w:rsidR="004C2991" w:rsidRPr="00C550C5">
        <w:rPr>
          <w:rFonts w:ascii="Bookman Old Style" w:hAnsi="Bookman Old Style"/>
          <w:sz w:val="22"/>
          <w:szCs w:val="22"/>
        </w:rPr>
        <w:t xml:space="preserve"> </w:t>
      </w:r>
      <w:r w:rsidRPr="00C550C5">
        <w:rPr>
          <w:rFonts w:ascii="Bookman Old Style" w:hAnsi="Bookman Old Style"/>
          <w:sz w:val="22"/>
          <w:szCs w:val="22"/>
        </w:rPr>
        <w:t>Il diritto al rimborso è riconosciuto</w:t>
      </w:r>
      <w:r w:rsidR="00A11B10" w:rsidRPr="00C550C5">
        <w:rPr>
          <w:rFonts w:ascii="Bookman Old Style" w:hAnsi="Bookman Old Style"/>
          <w:sz w:val="22"/>
          <w:szCs w:val="22"/>
        </w:rPr>
        <w:t xml:space="preserve"> a c</w:t>
      </w:r>
      <w:r w:rsidR="00BA0C5A" w:rsidRPr="00C550C5">
        <w:rPr>
          <w:rFonts w:ascii="Bookman Old Style" w:hAnsi="Bookman Old Style"/>
          <w:sz w:val="22"/>
          <w:szCs w:val="22"/>
        </w:rPr>
        <w:t xml:space="preserve">ondizione </w:t>
      </w:r>
      <w:r w:rsidR="004C2991" w:rsidRPr="00C550C5">
        <w:rPr>
          <w:rFonts w:ascii="Bookman Old Style" w:hAnsi="Bookman Old Style"/>
          <w:sz w:val="22"/>
          <w:szCs w:val="22"/>
        </w:rPr>
        <w:t xml:space="preserve">che </w:t>
      </w:r>
      <w:r w:rsidRPr="00C550C5">
        <w:rPr>
          <w:rFonts w:ascii="Bookman Old Style" w:hAnsi="Bookman Old Style"/>
          <w:sz w:val="22"/>
          <w:szCs w:val="22"/>
        </w:rPr>
        <w:t xml:space="preserve">non vi sia stata o non vi sia in atto alcuna utilizzazione edificatoria, neppure abusiva, dell’area interessata o di una sua parte, a prescindere dagli eventuali provvedimenti amministrativi adottati in merito all’abuso. </w:t>
      </w:r>
    </w:p>
    <w:p w14:paraId="22EDF0AB" w14:textId="77777777" w:rsidR="002F14E7" w:rsidRPr="00C550C5" w:rsidRDefault="002F14E7" w:rsidP="002F14E7">
      <w:pPr>
        <w:numPr>
          <w:ilvl w:val="0"/>
          <w:numId w:val="41"/>
        </w:numPr>
        <w:jc w:val="both"/>
        <w:rPr>
          <w:rFonts w:ascii="Bookman Old Style" w:hAnsi="Bookman Old Style"/>
          <w:sz w:val="22"/>
          <w:szCs w:val="22"/>
        </w:rPr>
      </w:pPr>
      <w:r w:rsidRPr="00C550C5">
        <w:rPr>
          <w:rFonts w:ascii="Bookman Old Style" w:hAnsi="Bookman Old Style"/>
          <w:sz w:val="22"/>
          <w:szCs w:val="22"/>
        </w:rPr>
        <w:t>Il rimborso è pari alla differenza tra l’imposta versata sul valore venale dell’area edificabile e l’imposta che sarebbe dovuta sulla base de</w:t>
      </w:r>
      <w:r w:rsidR="006104EB" w:rsidRPr="00C550C5">
        <w:rPr>
          <w:rFonts w:ascii="Bookman Old Style" w:hAnsi="Bookman Old Style"/>
          <w:sz w:val="22"/>
          <w:szCs w:val="22"/>
        </w:rPr>
        <w:t>l</w:t>
      </w:r>
      <w:r w:rsidRPr="00C550C5">
        <w:rPr>
          <w:rFonts w:ascii="Bookman Old Style" w:hAnsi="Bookman Old Style"/>
          <w:sz w:val="22"/>
          <w:szCs w:val="22"/>
        </w:rPr>
        <w:t xml:space="preserve"> reddito dominicale del terreno.</w:t>
      </w:r>
    </w:p>
    <w:p w14:paraId="1D369F06" w14:textId="2A22AA00" w:rsidR="002F14E7" w:rsidRPr="00C550C5" w:rsidRDefault="002F14E7" w:rsidP="002F14E7">
      <w:pPr>
        <w:numPr>
          <w:ilvl w:val="0"/>
          <w:numId w:val="41"/>
        </w:numPr>
        <w:jc w:val="both"/>
        <w:rPr>
          <w:rFonts w:ascii="Bookman Old Style" w:hAnsi="Bookman Old Style"/>
          <w:sz w:val="22"/>
          <w:szCs w:val="22"/>
        </w:rPr>
      </w:pPr>
      <w:r w:rsidRPr="00C550C5">
        <w:rPr>
          <w:rFonts w:ascii="Bookman Old Style" w:hAnsi="Bookman Old Style"/>
          <w:sz w:val="22"/>
          <w:szCs w:val="22"/>
        </w:rPr>
        <w:t>Il rimborso compete per non più di cinque</w:t>
      </w:r>
      <w:r w:rsidR="00781DD7" w:rsidRPr="009A6D57">
        <w:rPr>
          <w:rStyle w:val="Rimandonotaapidipagina"/>
          <w:rFonts w:ascii="Bookman Old Style" w:hAnsi="Bookman Old Style"/>
          <w:sz w:val="22"/>
          <w:szCs w:val="22"/>
        </w:rPr>
        <w:footnoteReference w:id="6"/>
      </w:r>
      <w:r w:rsidRPr="00C550C5">
        <w:rPr>
          <w:rFonts w:ascii="Bookman Old Style" w:hAnsi="Bookman Old Style"/>
          <w:sz w:val="22"/>
          <w:szCs w:val="22"/>
        </w:rPr>
        <w:t xml:space="preserve"> periodi d’imposta, durante i quali il tributo sia stato corrisposto sulla base del valore </w:t>
      </w:r>
      <w:r w:rsidR="001E5DC6" w:rsidRPr="00C550C5">
        <w:rPr>
          <w:rFonts w:ascii="Bookman Old Style" w:hAnsi="Bookman Old Style"/>
          <w:sz w:val="22"/>
          <w:szCs w:val="22"/>
        </w:rPr>
        <w:t>dell</w:t>
      </w:r>
      <w:r w:rsidR="001E5DC6">
        <w:rPr>
          <w:rFonts w:ascii="Bookman Old Style" w:hAnsi="Bookman Old Style"/>
          <w:sz w:val="22"/>
          <w:szCs w:val="22"/>
        </w:rPr>
        <w:t>’</w:t>
      </w:r>
      <w:r w:rsidRPr="00C550C5">
        <w:rPr>
          <w:rFonts w:ascii="Bookman Old Style" w:hAnsi="Bookman Old Style"/>
          <w:sz w:val="22"/>
          <w:szCs w:val="22"/>
        </w:rPr>
        <w:t>are</w:t>
      </w:r>
      <w:r w:rsidR="001E5DC6">
        <w:rPr>
          <w:rFonts w:ascii="Bookman Old Style" w:hAnsi="Bookman Old Style"/>
          <w:sz w:val="22"/>
          <w:szCs w:val="22"/>
        </w:rPr>
        <w:t>a</w:t>
      </w:r>
      <w:r w:rsidRPr="00C550C5">
        <w:rPr>
          <w:rFonts w:ascii="Bookman Old Style" w:hAnsi="Bookman Old Style"/>
          <w:sz w:val="22"/>
          <w:szCs w:val="22"/>
        </w:rPr>
        <w:t xml:space="preserve"> </w:t>
      </w:r>
      <w:r w:rsidR="001E5DC6" w:rsidRPr="00C550C5">
        <w:rPr>
          <w:rFonts w:ascii="Bookman Old Style" w:hAnsi="Bookman Old Style"/>
          <w:sz w:val="22"/>
          <w:szCs w:val="22"/>
        </w:rPr>
        <w:t>edificabil</w:t>
      </w:r>
      <w:r w:rsidR="001E5DC6">
        <w:rPr>
          <w:rFonts w:ascii="Bookman Old Style" w:hAnsi="Bookman Old Style"/>
          <w:sz w:val="22"/>
          <w:szCs w:val="22"/>
        </w:rPr>
        <w:t>e</w:t>
      </w:r>
      <w:r w:rsidRPr="00C550C5">
        <w:rPr>
          <w:rFonts w:ascii="Bookman Old Style" w:hAnsi="Bookman Old Style"/>
          <w:sz w:val="22"/>
          <w:szCs w:val="22"/>
        </w:rPr>
        <w:t>.</w:t>
      </w:r>
    </w:p>
    <w:p w14:paraId="537F66EB" w14:textId="77777777" w:rsidR="002F14E7" w:rsidRPr="00C550C5" w:rsidRDefault="002F14E7" w:rsidP="00C550C5">
      <w:pPr>
        <w:numPr>
          <w:ilvl w:val="0"/>
          <w:numId w:val="41"/>
        </w:numPr>
        <w:ind w:left="357" w:hanging="357"/>
        <w:jc w:val="both"/>
        <w:rPr>
          <w:rFonts w:ascii="Bookman Old Style" w:hAnsi="Bookman Old Style"/>
          <w:sz w:val="22"/>
          <w:szCs w:val="22"/>
        </w:rPr>
      </w:pPr>
      <w:r w:rsidRPr="00C550C5">
        <w:rPr>
          <w:rFonts w:ascii="Bookman Old Style" w:hAnsi="Bookman Old Style"/>
          <w:sz w:val="22"/>
          <w:szCs w:val="22"/>
        </w:rPr>
        <w:t>La relativa istanza di rimborso deve essere presentata, a pena di decadenza, entro cinque anni dalla data in cui l’area è divenuta inedificabile ai sensi del comma 1 del presente articolo.</w:t>
      </w:r>
    </w:p>
    <w:p w14:paraId="599C38FC" w14:textId="77777777" w:rsidR="002F14E7" w:rsidRPr="00C550C5" w:rsidRDefault="002F14E7">
      <w:pPr>
        <w:jc w:val="center"/>
        <w:rPr>
          <w:rFonts w:ascii="Bookman Old Style" w:hAnsi="Bookman Old Style"/>
          <w:sz w:val="22"/>
          <w:szCs w:val="22"/>
        </w:rPr>
      </w:pPr>
    </w:p>
    <w:p w14:paraId="5942FFCD" w14:textId="77777777" w:rsidR="00396170" w:rsidRDefault="00396170" w:rsidP="00396170">
      <w:pPr>
        <w:pStyle w:val="Titolo1"/>
        <w:rPr>
          <w:rFonts w:ascii="Bookman Old Style" w:hAnsi="Bookman Old Style"/>
          <w:sz w:val="22"/>
          <w:szCs w:val="22"/>
        </w:rPr>
      </w:pPr>
      <w:bookmarkStart w:id="9" w:name="_Toc335126164"/>
      <w:bookmarkStart w:id="10" w:name="_Toc34662171"/>
      <w:bookmarkStart w:id="11" w:name="_Toc8712152"/>
      <w:r w:rsidRPr="00C550C5">
        <w:rPr>
          <w:rFonts w:ascii="Bookman Old Style" w:hAnsi="Bookman Old Style"/>
          <w:sz w:val="22"/>
          <w:szCs w:val="22"/>
        </w:rPr>
        <w:t>Art</w:t>
      </w:r>
      <w:r w:rsidR="00897519" w:rsidRPr="00C550C5">
        <w:rPr>
          <w:rFonts w:ascii="Bookman Old Style" w:hAnsi="Bookman Old Style"/>
          <w:sz w:val="22"/>
          <w:szCs w:val="22"/>
        </w:rPr>
        <w:t xml:space="preserve">icolo </w:t>
      </w:r>
      <w:r w:rsidRPr="00C550C5">
        <w:rPr>
          <w:rFonts w:ascii="Bookman Old Style" w:hAnsi="Bookman Old Style"/>
          <w:sz w:val="22"/>
          <w:szCs w:val="22"/>
        </w:rPr>
        <w:t>4 – Abitazione posseduta a titolo di proprietà o di usufrutto da anziani o disabili che acquisiscono la residenza in istituti di ricovero o sanitari</w:t>
      </w:r>
      <w:bookmarkEnd w:id="9"/>
      <w:r w:rsidR="00897519" w:rsidRPr="00C550C5">
        <w:rPr>
          <w:rStyle w:val="Rimandonotaapidipagina"/>
          <w:rFonts w:ascii="Bookman Old Style" w:hAnsi="Bookman Old Style"/>
          <w:sz w:val="22"/>
          <w:szCs w:val="22"/>
        </w:rPr>
        <w:footnoteReference w:id="7"/>
      </w:r>
      <w:bookmarkEnd w:id="10"/>
    </w:p>
    <w:p w14:paraId="7A5C36A8" w14:textId="099076B5" w:rsidR="00396170" w:rsidRPr="00C550C5" w:rsidRDefault="00897519" w:rsidP="00C550C5">
      <w:pPr>
        <w:numPr>
          <w:ilvl w:val="0"/>
          <w:numId w:val="56"/>
        </w:numPr>
        <w:ind w:left="357" w:hanging="357"/>
        <w:jc w:val="both"/>
        <w:rPr>
          <w:rFonts w:ascii="Bookman Old Style" w:hAnsi="Bookman Old Style"/>
          <w:sz w:val="22"/>
          <w:szCs w:val="22"/>
        </w:rPr>
      </w:pPr>
      <w:r w:rsidRPr="00C550C5">
        <w:rPr>
          <w:rFonts w:ascii="Bookman Old Style" w:hAnsi="Bookman Old Style"/>
          <w:sz w:val="22"/>
          <w:szCs w:val="22"/>
        </w:rPr>
        <w:t xml:space="preserve">Si considera abitazione principale 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w:t>
      </w:r>
      <w:r w:rsidR="00396170" w:rsidRPr="00C550C5">
        <w:rPr>
          <w:rFonts w:ascii="Bookman Old Style" w:hAnsi="Bookman Old Style"/>
          <w:sz w:val="22"/>
          <w:szCs w:val="22"/>
        </w:rPr>
        <w:t>Allo stesso regime dell’abitazione soggiacciono le eventuali pertinenze</w:t>
      </w:r>
      <w:r w:rsidR="003B1531">
        <w:rPr>
          <w:rFonts w:ascii="Bookman Old Style" w:hAnsi="Bookman Old Style"/>
          <w:sz w:val="22"/>
          <w:szCs w:val="22"/>
        </w:rPr>
        <w:t>, limitatamente ad una unità</w:t>
      </w:r>
      <w:r w:rsidR="00C87BF5">
        <w:rPr>
          <w:rFonts w:ascii="Bookman Old Style" w:hAnsi="Bookman Old Style"/>
          <w:sz w:val="22"/>
          <w:szCs w:val="22"/>
        </w:rPr>
        <w:t xml:space="preserve"> classificata in ciascuna delle categorie C/2, C/6 e C/7</w:t>
      </w:r>
      <w:r w:rsidR="00896993">
        <w:rPr>
          <w:rFonts w:ascii="Bookman Old Style" w:hAnsi="Bookman Old Style"/>
          <w:sz w:val="22"/>
          <w:szCs w:val="22"/>
        </w:rPr>
        <w:t>, anche se accatastata unitamente all’abitazione</w:t>
      </w:r>
      <w:r w:rsidR="00396170" w:rsidRPr="00C550C5">
        <w:rPr>
          <w:rFonts w:ascii="Bookman Old Style" w:hAnsi="Bookman Old Style"/>
          <w:sz w:val="22"/>
          <w:szCs w:val="22"/>
        </w:rPr>
        <w:t>.</w:t>
      </w:r>
    </w:p>
    <w:p w14:paraId="3EA9CD68" w14:textId="77777777" w:rsidR="00396170" w:rsidRPr="00C550C5" w:rsidRDefault="00396170" w:rsidP="00396170">
      <w:pPr>
        <w:jc w:val="both"/>
        <w:rPr>
          <w:rFonts w:ascii="Bookman Old Style" w:hAnsi="Bookman Old Style"/>
          <w:sz w:val="22"/>
          <w:szCs w:val="22"/>
        </w:rPr>
      </w:pPr>
    </w:p>
    <w:p w14:paraId="1339EAB9" w14:textId="77777777" w:rsidR="00396170" w:rsidRPr="00C550C5" w:rsidRDefault="00396170" w:rsidP="00396170">
      <w:pPr>
        <w:pStyle w:val="Titolo1"/>
        <w:rPr>
          <w:rFonts w:ascii="Bookman Old Style" w:hAnsi="Bookman Old Style"/>
          <w:sz w:val="22"/>
          <w:szCs w:val="22"/>
        </w:rPr>
      </w:pPr>
      <w:bookmarkStart w:id="12" w:name="_Toc284067888"/>
      <w:bookmarkStart w:id="13" w:name="_Toc335126167"/>
      <w:bookmarkStart w:id="14" w:name="_Toc34662172"/>
      <w:r w:rsidRPr="00C550C5">
        <w:rPr>
          <w:rFonts w:ascii="Bookman Old Style" w:hAnsi="Bookman Old Style"/>
          <w:sz w:val="22"/>
          <w:szCs w:val="22"/>
        </w:rPr>
        <w:t>Art</w:t>
      </w:r>
      <w:r w:rsidR="001504DF" w:rsidRPr="00C550C5">
        <w:rPr>
          <w:rFonts w:ascii="Bookman Old Style" w:hAnsi="Bookman Old Style"/>
          <w:sz w:val="22"/>
          <w:szCs w:val="22"/>
        </w:rPr>
        <w:t>icolo 5</w:t>
      </w:r>
      <w:r w:rsidRPr="00C550C5">
        <w:rPr>
          <w:rFonts w:ascii="Bookman Old Style" w:hAnsi="Bookman Old Style"/>
          <w:sz w:val="22"/>
          <w:szCs w:val="22"/>
        </w:rPr>
        <w:t>- Riduzione d'imposta per immobili inagibili ed inabitabili</w:t>
      </w:r>
      <w:bookmarkEnd w:id="12"/>
      <w:bookmarkEnd w:id="13"/>
      <w:bookmarkEnd w:id="14"/>
    </w:p>
    <w:p w14:paraId="2FEE69D0" w14:textId="77777777"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La base imponibile è ridotta del 50 per cento per i fabbricati dichiarati inagibili o inabitabili e di fatto non utilizzati, limitatamente al periodo dell'anno durante il quale sussistono tali condizioni.</w:t>
      </w:r>
    </w:p>
    <w:p w14:paraId="685E29A6" w14:textId="77777777" w:rsidR="00897519"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L'inagibilità deve consistere in un degrado fisico sopravvenuto (fabbricato diroccato, pericolante, fatiscente e simile), non superabile con interventi di manutenzione ordinaria o straordinaria, bensì con interventi di restauro e risanamento conservativo e/o ristrutturazione edilizia, ai sensi dell'art</w:t>
      </w:r>
      <w:r w:rsidR="0073757C" w:rsidRPr="00C550C5">
        <w:rPr>
          <w:rFonts w:ascii="Bookman Old Style" w:hAnsi="Bookman Old Style"/>
          <w:sz w:val="22"/>
          <w:szCs w:val="22"/>
        </w:rPr>
        <w:t xml:space="preserve">icolo </w:t>
      </w:r>
      <w:r w:rsidRPr="00C550C5">
        <w:rPr>
          <w:rFonts w:ascii="Bookman Old Style" w:hAnsi="Bookman Old Style"/>
          <w:sz w:val="22"/>
          <w:szCs w:val="22"/>
        </w:rPr>
        <w:t>3, comma 1, lettere c)</w:t>
      </w:r>
      <w:r w:rsidR="0073757C" w:rsidRPr="00C550C5">
        <w:rPr>
          <w:rFonts w:ascii="Bookman Old Style" w:hAnsi="Bookman Old Style"/>
          <w:sz w:val="22"/>
          <w:szCs w:val="22"/>
        </w:rPr>
        <w:t xml:space="preserve"> e </w:t>
      </w:r>
      <w:r w:rsidRPr="00C550C5">
        <w:rPr>
          <w:rFonts w:ascii="Bookman Old Style" w:hAnsi="Bookman Old Style"/>
          <w:sz w:val="22"/>
          <w:szCs w:val="22"/>
        </w:rPr>
        <w:t>d)</w:t>
      </w:r>
      <w:r w:rsidR="0073757C" w:rsidRPr="00C550C5">
        <w:rPr>
          <w:rFonts w:ascii="Bookman Old Style" w:hAnsi="Bookman Old Style"/>
          <w:sz w:val="22"/>
          <w:szCs w:val="22"/>
        </w:rPr>
        <w:t xml:space="preserve"> </w:t>
      </w:r>
      <w:r w:rsidRPr="00C550C5">
        <w:rPr>
          <w:rFonts w:ascii="Bookman Old Style" w:hAnsi="Bookman Old Style"/>
          <w:sz w:val="22"/>
          <w:szCs w:val="22"/>
        </w:rPr>
        <w:t xml:space="preserve">del </w:t>
      </w:r>
      <w:proofErr w:type="spellStart"/>
      <w:r w:rsidR="00B27FFB">
        <w:rPr>
          <w:rFonts w:ascii="Bookman Old Style" w:hAnsi="Bookman Old Style"/>
          <w:sz w:val="22"/>
          <w:szCs w:val="22"/>
        </w:rPr>
        <w:t>dPR</w:t>
      </w:r>
      <w:proofErr w:type="spellEnd"/>
      <w:r w:rsidRPr="00C550C5">
        <w:rPr>
          <w:rFonts w:ascii="Bookman Old Style" w:hAnsi="Bookman Old Style"/>
          <w:sz w:val="22"/>
          <w:szCs w:val="22"/>
        </w:rPr>
        <w:t xml:space="preserve"> 6 giugno 2001, n.</w:t>
      </w:r>
      <w:r w:rsidR="001504DF" w:rsidRPr="00C550C5">
        <w:rPr>
          <w:rFonts w:ascii="Bookman Old Style" w:hAnsi="Bookman Old Style"/>
          <w:sz w:val="22"/>
          <w:szCs w:val="22"/>
        </w:rPr>
        <w:t xml:space="preserve"> </w:t>
      </w:r>
      <w:r w:rsidRPr="00C550C5">
        <w:rPr>
          <w:rFonts w:ascii="Bookman Old Style" w:hAnsi="Bookman Old Style"/>
          <w:sz w:val="22"/>
          <w:szCs w:val="22"/>
        </w:rPr>
        <w:t>380</w:t>
      </w:r>
      <w:r w:rsidR="00897519" w:rsidRPr="00C550C5">
        <w:rPr>
          <w:rFonts w:ascii="Bookman Old Style" w:hAnsi="Bookman Old Style"/>
          <w:sz w:val="22"/>
          <w:szCs w:val="22"/>
        </w:rPr>
        <w:t>.</w:t>
      </w:r>
    </w:p>
    <w:p w14:paraId="7F70C461" w14:textId="77777777"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Se il fabbricato è costituito da più unità immobiliari, catastalmente autonome o anche con diversa destinazione, la riduzione è applicata alle sole unità</w:t>
      </w:r>
      <w:r w:rsidR="001504DF" w:rsidRPr="00C550C5">
        <w:rPr>
          <w:rFonts w:ascii="Bookman Old Style" w:hAnsi="Bookman Old Style"/>
          <w:sz w:val="22"/>
          <w:szCs w:val="22"/>
        </w:rPr>
        <w:t xml:space="preserve"> immobiliari</w:t>
      </w:r>
      <w:r w:rsidRPr="00C550C5">
        <w:rPr>
          <w:rFonts w:ascii="Bookman Old Style" w:hAnsi="Bookman Old Style"/>
          <w:sz w:val="22"/>
          <w:szCs w:val="22"/>
        </w:rPr>
        <w:t xml:space="preserve"> dichiarate inagibili o inabitabili.</w:t>
      </w:r>
    </w:p>
    <w:p w14:paraId="242ABFD7" w14:textId="77777777"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 xml:space="preserve">Lo stato di inabitabilità o di inagibilità </w:t>
      </w:r>
      <w:r w:rsidR="0036774D" w:rsidRPr="00C550C5">
        <w:rPr>
          <w:rFonts w:ascii="Bookman Old Style" w:hAnsi="Bookman Old Style"/>
          <w:sz w:val="22"/>
          <w:szCs w:val="22"/>
        </w:rPr>
        <w:t>può essere accertato</w:t>
      </w:r>
      <w:r w:rsidRPr="00C550C5">
        <w:rPr>
          <w:rFonts w:ascii="Bookman Old Style" w:hAnsi="Bookman Old Style"/>
          <w:sz w:val="22"/>
          <w:szCs w:val="22"/>
        </w:rPr>
        <w:t xml:space="preserve">: </w:t>
      </w:r>
    </w:p>
    <w:p w14:paraId="170E65A9" w14:textId="77777777" w:rsidR="00396170" w:rsidRPr="00C550C5" w:rsidRDefault="00396170" w:rsidP="00396170">
      <w:pPr>
        <w:numPr>
          <w:ilvl w:val="1"/>
          <w:numId w:val="22"/>
        </w:numPr>
        <w:jc w:val="both"/>
        <w:rPr>
          <w:rFonts w:ascii="Bookman Old Style" w:hAnsi="Bookman Old Style"/>
          <w:sz w:val="22"/>
          <w:szCs w:val="22"/>
        </w:rPr>
      </w:pPr>
      <w:r w:rsidRPr="00C550C5">
        <w:rPr>
          <w:rFonts w:ascii="Bookman Old Style" w:hAnsi="Bookman Old Style"/>
          <w:sz w:val="22"/>
          <w:szCs w:val="22"/>
        </w:rPr>
        <w:t>da parte dell'Ufficio tecnico comunale, con spese a carico del possessore</w:t>
      </w:r>
      <w:r w:rsidR="001504DF" w:rsidRPr="00C550C5">
        <w:rPr>
          <w:rFonts w:ascii="Bookman Old Style" w:hAnsi="Bookman Old Style"/>
          <w:sz w:val="22"/>
          <w:szCs w:val="22"/>
        </w:rPr>
        <w:t>, che allega idonea documentazione alla dichiarazione</w:t>
      </w:r>
      <w:r w:rsidRPr="00C550C5">
        <w:rPr>
          <w:rFonts w:ascii="Bookman Old Style" w:hAnsi="Bookman Old Style"/>
          <w:sz w:val="22"/>
          <w:szCs w:val="22"/>
        </w:rPr>
        <w:t>;</w:t>
      </w:r>
    </w:p>
    <w:p w14:paraId="1E5ED3F9" w14:textId="159AD3E9" w:rsidR="00396170" w:rsidRPr="00C550C5" w:rsidRDefault="00396170" w:rsidP="00396170">
      <w:pPr>
        <w:numPr>
          <w:ilvl w:val="1"/>
          <w:numId w:val="22"/>
        </w:numPr>
        <w:jc w:val="both"/>
        <w:rPr>
          <w:rFonts w:ascii="Bookman Old Style" w:hAnsi="Bookman Old Style"/>
          <w:sz w:val="22"/>
          <w:szCs w:val="22"/>
        </w:rPr>
      </w:pPr>
      <w:r w:rsidRPr="00C550C5">
        <w:rPr>
          <w:rFonts w:ascii="Bookman Old Style" w:hAnsi="Bookman Old Style"/>
          <w:sz w:val="22"/>
          <w:szCs w:val="22"/>
        </w:rPr>
        <w:t>da parte del contribuente</w:t>
      </w:r>
      <w:r w:rsidR="001504DF" w:rsidRPr="00C550C5">
        <w:rPr>
          <w:rFonts w:ascii="Bookman Old Style" w:hAnsi="Bookman Old Style"/>
          <w:sz w:val="22"/>
          <w:szCs w:val="22"/>
        </w:rPr>
        <w:t xml:space="preserve">, mediante presentazione di una dichiarazione sostitutiva ai sensi D.P.R. 28 dicembre 2000, n. 445, che attesti la dichiarazione di inagibilità o inabitabilità del fabbricato da parte di un tecnico abilitato, </w:t>
      </w:r>
      <w:r w:rsidR="00CB77BF">
        <w:rPr>
          <w:rFonts w:ascii="Bookman Old Style" w:hAnsi="Bookman Old Style"/>
          <w:sz w:val="22"/>
          <w:szCs w:val="22"/>
        </w:rPr>
        <w:t xml:space="preserve">con </w:t>
      </w:r>
      <w:r w:rsidR="00571C9F">
        <w:rPr>
          <w:rFonts w:ascii="Bookman Old Style" w:hAnsi="Bookman Old Style"/>
          <w:sz w:val="22"/>
          <w:szCs w:val="22"/>
        </w:rPr>
        <w:t xml:space="preserve">espresso riferimento ai requisiti di cui al </w:t>
      </w:r>
      <w:r w:rsidR="001504DF" w:rsidRPr="00C550C5">
        <w:rPr>
          <w:rFonts w:ascii="Bookman Old Style" w:hAnsi="Bookman Old Style"/>
          <w:sz w:val="22"/>
          <w:szCs w:val="22"/>
        </w:rPr>
        <w:t>comma 2.</w:t>
      </w:r>
    </w:p>
    <w:p w14:paraId="36F6A730" w14:textId="77777777"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lastRenderedPageBreak/>
        <w:t>In ogni caso, la riduzione prevista al comma 1 si applica dalla data in cui è stata accertata l'inabitabilità o l'inagibilità da parte dell'Ufficio tecnico comunale, ai sensi del comma 4, lettera a), ovvero dalla data di presentazione della dichiarazione sostitutiva, ai sensi del comma 4, lettera b).</w:t>
      </w:r>
    </w:p>
    <w:p w14:paraId="2F78AAF7" w14:textId="77777777"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 xml:space="preserve">La cessata situazione di inagibilità o inabitabilità deve essere dichiarata al </w:t>
      </w:r>
      <w:r w:rsidR="001B5DF3">
        <w:rPr>
          <w:rFonts w:ascii="Bookman Old Style" w:hAnsi="Bookman Old Style"/>
          <w:sz w:val="22"/>
          <w:szCs w:val="22"/>
        </w:rPr>
        <w:t>Comune</w:t>
      </w:r>
      <w:r w:rsidRPr="00C550C5">
        <w:rPr>
          <w:rFonts w:ascii="Bookman Old Style" w:hAnsi="Bookman Old Style"/>
          <w:sz w:val="22"/>
          <w:szCs w:val="22"/>
        </w:rPr>
        <w:t>.</w:t>
      </w:r>
    </w:p>
    <w:p w14:paraId="434386FE" w14:textId="77777777" w:rsidR="007D4545" w:rsidRPr="00C550C5" w:rsidRDefault="007D4545" w:rsidP="004C037A">
      <w:pPr>
        <w:rPr>
          <w:rFonts w:ascii="Bookman Old Style" w:hAnsi="Bookman Old Style"/>
          <w:sz w:val="22"/>
          <w:szCs w:val="22"/>
        </w:rPr>
      </w:pPr>
    </w:p>
    <w:p w14:paraId="109EA022" w14:textId="77777777" w:rsidR="004C037A" w:rsidRDefault="004C037A" w:rsidP="004C037A">
      <w:pPr>
        <w:pStyle w:val="Titolo1"/>
        <w:rPr>
          <w:rFonts w:ascii="Bookman Old Style" w:hAnsi="Bookman Old Style"/>
          <w:sz w:val="22"/>
          <w:szCs w:val="22"/>
        </w:rPr>
      </w:pPr>
      <w:bookmarkStart w:id="15" w:name="_Toc314411940"/>
      <w:bookmarkStart w:id="16" w:name="_Toc34662173"/>
      <w:bookmarkEnd w:id="11"/>
      <w:r w:rsidRPr="00C550C5">
        <w:rPr>
          <w:rFonts w:ascii="Bookman Old Style" w:hAnsi="Bookman Old Style"/>
          <w:sz w:val="22"/>
          <w:szCs w:val="22"/>
        </w:rPr>
        <w:t>Art</w:t>
      </w:r>
      <w:r w:rsidR="00A4119E" w:rsidRPr="00C550C5">
        <w:rPr>
          <w:rFonts w:ascii="Bookman Old Style" w:hAnsi="Bookman Old Style"/>
          <w:sz w:val="22"/>
          <w:szCs w:val="22"/>
        </w:rPr>
        <w:t xml:space="preserve">icolo 6 </w:t>
      </w:r>
      <w:r w:rsidRPr="00C550C5">
        <w:rPr>
          <w:rFonts w:ascii="Bookman Old Style" w:hAnsi="Bookman Old Style"/>
          <w:sz w:val="22"/>
          <w:szCs w:val="22"/>
        </w:rPr>
        <w:t xml:space="preserve">- </w:t>
      </w:r>
      <w:bookmarkStart w:id="17" w:name="_Toc8712153"/>
      <w:r w:rsidRPr="00C550C5">
        <w:rPr>
          <w:rFonts w:ascii="Bookman Old Style" w:hAnsi="Bookman Old Style"/>
          <w:sz w:val="22"/>
          <w:szCs w:val="22"/>
        </w:rPr>
        <w:t>Versamenti effettuati da un contitolare</w:t>
      </w:r>
      <w:bookmarkEnd w:id="15"/>
      <w:bookmarkEnd w:id="17"/>
      <w:r w:rsidR="008F704F" w:rsidRPr="00C550C5">
        <w:rPr>
          <w:rStyle w:val="Rimandonotaapidipagina"/>
          <w:rFonts w:ascii="Bookman Old Style" w:hAnsi="Bookman Old Style"/>
          <w:sz w:val="22"/>
          <w:szCs w:val="22"/>
        </w:rPr>
        <w:footnoteReference w:id="8"/>
      </w:r>
      <w:bookmarkEnd w:id="16"/>
    </w:p>
    <w:p w14:paraId="3071F45F" w14:textId="77777777" w:rsidR="004C037A" w:rsidRPr="00C550C5" w:rsidRDefault="004C037A" w:rsidP="00C550C5">
      <w:pPr>
        <w:numPr>
          <w:ilvl w:val="6"/>
          <w:numId w:val="22"/>
        </w:numPr>
        <w:jc w:val="both"/>
        <w:rPr>
          <w:rFonts w:ascii="Bookman Old Style" w:hAnsi="Bookman Old Style"/>
          <w:sz w:val="22"/>
          <w:szCs w:val="22"/>
        </w:rPr>
      </w:pPr>
      <w:r w:rsidRPr="00C550C5">
        <w:rPr>
          <w:rFonts w:ascii="Bookman Old Style" w:hAnsi="Bookman Old Style"/>
          <w:sz w:val="22"/>
          <w:szCs w:val="22"/>
        </w:rPr>
        <w:t xml:space="preserve">I versamenti dell’imposta municipale propria si considerano regolarmente effettuati anche se </w:t>
      </w:r>
      <w:r w:rsidR="00BA221C">
        <w:rPr>
          <w:rFonts w:ascii="Bookman Old Style" w:hAnsi="Bookman Old Style"/>
          <w:sz w:val="22"/>
          <w:szCs w:val="22"/>
        </w:rPr>
        <w:t>corrisposti</w:t>
      </w:r>
      <w:r w:rsidRPr="00C550C5">
        <w:rPr>
          <w:rFonts w:ascii="Bookman Old Style" w:hAnsi="Bookman Old Style"/>
          <w:sz w:val="22"/>
          <w:szCs w:val="22"/>
        </w:rPr>
        <w:t xml:space="preserve"> da un contitolare per conto degli altri, a condizione che ne sia data comunicazione all’ente impositore.</w:t>
      </w:r>
    </w:p>
    <w:p w14:paraId="1EB8A6F2" w14:textId="77777777" w:rsidR="00396170" w:rsidRPr="00C550C5" w:rsidRDefault="00396170" w:rsidP="00396170">
      <w:pPr>
        <w:jc w:val="both"/>
        <w:rPr>
          <w:rFonts w:ascii="Bookman Old Style" w:hAnsi="Bookman Old Style"/>
          <w:sz w:val="22"/>
          <w:szCs w:val="22"/>
        </w:rPr>
      </w:pPr>
    </w:p>
    <w:p w14:paraId="2CE961DD" w14:textId="77777777" w:rsidR="008F704F" w:rsidRPr="00C550C5" w:rsidRDefault="008F704F" w:rsidP="008F704F">
      <w:pPr>
        <w:pStyle w:val="Titolo1"/>
        <w:rPr>
          <w:rFonts w:ascii="Bookman Old Style" w:hAnsi="Bookman Old Style"/>
          <w:sz w:val="22"/>
          <w:szCs w:val="22"/>
        </w:rPr>
      </w:pPr>
      <w:bookmarkStart w:id="18" w:name="_Toc34662174"/>
      <w:r w:rsidRPr="00C550C5">
        <w:rPr>
          <w:rFonts w:ascii="Bookman Old Style" w:hAnsi="Bookman Old Style"/>
          <w:sz w:val="22"/>
          <w:szCs w:val="22"/>
        </w:rPr>
        <w:t xml:space="preserve">Articolo </w:t>
      </w:r>
      <w:r w:rsidR="00D9603D" w:rsidRPr="00C550C5">
        <w:rPr>
          <w:rFonts w:ascii="Bookman Old Style" w:hAnsi="Bookman Old Style"/>
          <w:sz w:val="22"/>
          <w:szCs w:val="22"/>
        </w:rPr>
        <w:t>7</w:t>
      </w:r>
      <w:r w:rsidRPr="00C550C5">
        <w:rPr>
          <w:rFonts w:ascii="Bookman Old Style" w:hAnsi="Bookman Old Style"/>
          <w:sz w:val="22"/>
          <w:szCs w:val="22"/>
        </w:rPr>
        <w:t xml:space="preserve"> </w:t>
      </w:r>
      <w:r w:rsidR="00C6491C" w:rsidRPr="00C550C5">
        <w:rPr>
          <w:rFonts w:ascii="Bookman Old Style" w:hAnsi="Bookman Old Style"/>
          <w:sz w:val="22"/>
          <w:szCs w:val="22"/>
        </w:rPr>
        <w:t>–</w:t>
      </w:r>
      <w:r w:rsidRPr="00C550C5">
        <w:rPr>
          <w:rFonts w:ascii="Bookman Old Style" w:hAnsi="Bookman Old Style"/>
          <w:sz w:val="22"/>
          <w:szCs w:val="22"/>
        </w:rPr>
        <w:t xml:space="preserve"> </w:t>
      </w:r>
      <w:r w:rsidR="00C6491C" w:rsidRPr="00C550C5">
        <w:rPr>
          <w:rFonts w:ascii="Bookman Old Style" w:hAnsi="Bookman Old Style"/>
          <w:sz w:val="22"/>
          <w:szCs w:val="22"/>
        </w:rPr>
        <w:t>Differimento del termine di versamento</w:t>
      </w:r>
      <w:r w:rsidRPr="00C550C5">
        <w:rPr>
          <w:rStyle w:val="Rimandonotaapidipagina"/>
          <w:rFonts w:ascii="Bookman Old Style" w:hAnsi="Bookman Old Style"/>
          <w:sz w:val="22"/>
          <w:szCs w:val="22"/>
        </w:rPr>
        <w:footnoteReference w:id="9"/>
      </w:r>
      <w:bookmarkEnd w:id="18"/>
    </w:p>
    <w:p w14:paraId="105C2DDC" w14:textId="77777777" w:rsidR="00C6491C" w:rsidRPr="00C550C5" w:rsidRDefault="00C6491C" w:rsidP="00C6491C">
      <w:pPr>
        <w:numPr>
          <w:ilvl w:val="0"/>
          <w:numId w:val="45"/>
        </w:numPr>
        <w:jc w:val="both"/>
        <w:rPr>
          <w:rFonts w:ascii="Bookman Old Style" w:hAnsi="Bookman Old Style"/>
          <w:sz w:val="22"/>
          <w:szCs w:val="22"/>
        </w:rPr>
      </w:pPr>
      <w:r w:rsidRPr="00C550C5">
        <w:rPr>
          <w:rFonts w:ascii="Bookman Old Style" w:hAnsi="Bookman Old Style"/>
          <w:sz w:val="22"/>
          <w:szCs w:val="22"/>
        </w:rPr>
        <w:t xml:space="preserve">Nel caso di decesso </w:t>
      </w:r>
      <w:r w:rsidR="005F7617">
        <w:rPr>
          <w:rFonts w:ascii="Bookman Old Style" w:hAnsi="Bookman Old Style"/>
          <w:sz w:val="22"/>
          <w:szCs w:val="22"/>
        </w:rPr>
        <w:t xml:space="preserve">del contribuente </w:t>
      </w:r>
      <w:r w:rsidRPr="00C550C5">
        <w:rPr>
          <w:rFonts w:ascii="Bookman Old Style" w:hAnsi="Bookman Old Style"/>
          <w:sz w:val="22"/>
          <w:szCs w:val="22"/>
        </w:rPr>
        <w:t>avvenuto nel primo semestre dell'anno</w:t>
      </w:r>
      <w:r w:rsidR="005F7617">
        <w:rPr>
          <w:rFonts w:ascii="Bookman Old Style" w:hAnsi="Bookman Old Style"/>
          <w:sz w:val="22"/>
          <w:szCs w:val="22"/>
        </w:rPr>
        <w:t>,</w:t>
      </w:r>
      <w:r w:rsidRPr="00C550C5">
        <w:rPr>
          <w:rFonts w:ascii="Bookman Old Style" w:hAnsi="Bookman Old Style"/>
          <w:sz w:val="22"/>
          <w:szCs w:val="22"/>
        </w:rPr>
        <w:t xml:space="preserve"> gli eredi possono effettuare il versamento in acconto</w:t>
      </w:r>
      <w:r w:rsidR="006436E9" w:rsidRPr="00C550C5">
        <w:rPr>
          <w:rFonts w:ascii="Bookman Old Style" w:hAnsi="Bookman Old Style"/>
          <w:sz w:val="22"/>
          <w:szCs w:val="22"/>
        </w:rPr>
        <w:t>,</w:t>
      </w:r>
      <w:r w:rsidRPr="00C550C5">
        <w:rPr>
          <w:rFonts w:ascii="Bookman Old Style" w:hAnsi="Bookman Old Style"/>
          <w:sz w:val="22"/>
          <w:szCs w:val="22"/>
        </w:rPr>
        <w:t xml:space="preserve"> </w:t>
      </w:r>
      <w:r w:rsidR="00CA4C52" w:rsidRPr="00C550C5">
        <w:rPr>
          <w:rFonts w:ascii="Bookman Old Style" w:hAnsi="Bookman Old Style"/>
          <w:sz w:val="22"/>
          <w:szCs w:val="22"/>
        </w:rPr>
        <w:t xml:space="preserve">sia con riferimento all’imposta dovuta dal </w:t>
      </w:r>
      <w:r w:rsidR="00CA4C52" w:rsidRPr="00C550C5">
        <w:rPr>
          <w:rFonts w:ascii="Bookman Old Style" w:hAnsi="Bookman Old Style"/>
          <w:i/>
          <w:sz w:val="22"/>
          <w:szCs w:val="22"/>
        </w:rPr>
        <w:t xml:space="preserve">de </w:t>
      </w:r>
      <w:proofErr w:type="spellStart"/>
      <w:r w:rsidR="00CA4C52" w:rsidRPr="00C550C5">
        <w:rPr>
          <w:rFonts w:ascii="Bookman Old Style" w:hAnsi="Bookman Old Style"/>
          <w:i/>
          <w:sz w:val="22"/>
          <w:szCs w:val="22"/>
        </w:rPr>
        <w:t>cuius</w:t>
      </w:r>
      <w:proofErr w:type="spellEnd"/>
      <w:r w:rsidR="00CA4C52" w:rsidRPr="00C550C5">
        <w:rPr>
          <w:rFonts w:ascii="Bookman Old Style" w:hAnsi="Bookman Old Style"/>
          <w:sz w:val="22"/>
          <w:szCs w:val="22"/>
        </w:rPr>
        <w:t xml:space="preserve"> sia </w:t>
      </w:r>
      <w:r w:rsidR="00FA67A6" w:rsidRPr="00C550C5">
        <w:rPr>
          <w:rFonts w:ascii="Bookman Old Style" w:hAnsi="Bookman Old Style"/>
          <w:sz w:val="22"/>
          <w:szCs w:val="22"/>
        </w:rPr>
        <w:t xml:space="preserve">a </w:t>
      </w:r>
      <w:r w:rsidR="00CA4C52" w:rsidRPr="00C550C5">
        <w:rPr>
          <w:rFonts w:ascii="Bookman Old Style" w:hAnsi="Bookman Old Style"/>
          <w:sz w:val="22"/>
          <w:szCs w:val="22"/>
        </w:rPr>
        <w:t xml:space="preserve">quella dovuta dagli eredi, relativa agli immobili pervenuti in successione, </w:t>
      </w:r>
      <w:r w:rsidRPr="00C550C5">
        <w:rPr>
          <w:rFonts w:ascii="Bookman Old Style" w:hAnsi="Bookman Old Style"/>
          <w:sz w:val="22"/>
          <w:szCs w:val="22"/>
        </w:rPr>
        <w:t>entro il termine di versamento previsto per il saldo d'imposta. Nel caso di decesso avvenuto nel secondo semestre dell'anno gli eredi possono effettuare il versamento a saldo</w:t>
      </w:r>
      <w:r w:rsidR="001D3C4E">
        <w:rPr>
          <w:rFonts w:ascii="Bookman Old Style" w:hAnsi="Bookman Old Style"/>
          <w:sz w:val="22"/>
          <w:szCs w:val="22"/>
        </w:rPr>
        <w:t>,</w:t>
      </w:r>
      <w:r w:rsidRPr="00C550C5">
        <w:rPr>
          <w:rFonts w:ascii="Bookman Old Style" w:hAnsi="Bookman Old Style"/>
          <w:sz w:val="22"/>
          <w:szCs w:val="22"/>
        </w:rPr>
        <w:t xml:space="preserve"> </w:t>
      </w:r>
      <w:r w:rsidR="00CA4C52" w:rsidRPr="00C550C5">
        <w:rPr>
          <w:rFonts w:ascii="Bookman Old Style" w:hAnsi="Bookman Old Style"/>
          <w:sz w:val="22"/>
          <w:szCs w:val="22"/>
        </w:rPr>
        <w:t xml:space="preserve">sia con riferimento all’imposta dovuta dal </w:t>
      </w:r>
      <w:r w:rsidR="00CA4C52" w:rsidRPr="00C550C5">
        <w:rPr>
          <w:rFonts w:ascii="Bookman Old Style" w:hAnsi="Bookman Old Style"/>
          <w:i/>
          <w:sz w:val="22"/>
          <w:szCs w:val="22"/>
        </w:rPr>
        <w:t xml:space="preserve">de </w:t>
      </w:r>
      <w:proofErr w:type="spellStart"/>
      <w:r w:rsidR="00CA4C52" w:rsidRPr="00C550C5">
        <w:rPr>
          <w:rFonts w:ascii="Bookman Old Style" w:hAnsi="Bookman Old Style"/>
          <w:i/>
          <w:sz w:val="22"/>
          <w:szCs w:val="22"/>
        </w:rPr>
        <w:t>cuius</w:t>
      </w:r>
      <w:proofErr w:type="spellEnd"/>
      <w:r w:rsidR="00CA4C52" w:rsidRPr="00C550C5">
        <w:rPr>
          <w:rFonts w:ascii="Bookman Old Style" w:hAnsi="Bookman Old Style"/>
          <w:sz w:val="22"/>
          <w:szCs w:val="22"/>
        </w:rPr>
        <w:t xml:space="preserve"> sia a quella dovuta dagli eredi, relativa agli immobili pervenuti in successione, </w:t>
      </w:r>
      <w:r w:rsidRPr="00C550C5">
        <w:rPr>
          <w:rFonts w:ascii="Bookman Old Style" w:hAnsi="Bookman Old Style"/>
          <w:sz w:val="22"/>
          <w:szCs w:val="22"/>
        </w:rPr>
        <w:t>entro il termine previsto per l'acconto d'imposta relativo all'anno successivo.</w:t>
      </w:r>
    </w:p>
    <w:p w14:paraId="3B580AD8" w14:textId="2FA61849" w:rsidR="00C6491C" w:rsidRDefault="00C6491C" w:rsidP="00C6491C">
      <w:pPr>
        <w:numPr>
          <w:ilvl w:val="0"/>
          <w:numId w:val="45"/>
        </w:numPr>
        <w:jc w:val="both"/>
        <w:rPr>
          <w:rFonts w:ascii="Bookman Old Style" w:hAnsi="Bookman Old Style"/>
          <w:sz w:val="22"/>
          <w:szCs w:val="22"/>
        </w:rPr>
      </w:pPr>
      <w:r w:rsidRPr="00C550C5">
        <w:rPr>
          <w:rFonts w:ascii="Bookman Old Style" w:hAnsi="Bookman Old Style"/>
          <w:sz w:val="22"/>
          <w:szCs w:val="22"/>
        </w:rPr>
        <w:t xml:space="preserve">Con deliberazione della Giunta comunale i termini ordinari di versamento dell'imposta possono essere differiti </w:t>
      </w:r>
      <w:r w:rsidR="00D9603D" w:rsidRPr="00C550C5">
        <w:rPr>
          <w:rFonts w:ascii="Bookman Old Style" w:hAnsi="Bookman Old Style"/>
          <w:sz w:val="22"/>
          <w:szCs w:val="22"/>
        </w:rPr>
        <w:t xml:space="preserve">per i </w:t>
      </w:r>
      <w:r w:rsidRPr="00C550C5">
        <w:rPr>
          <w:rFonts w:ascii="Bookman Old Style" w:hAnsi="Bookman Old Style"/>
          <w:sz w:val="22"/>
          <w:szCs w:val="22"/>
        </w:rPr>
        <w:t>soggetti passivi interessati da gravi calamità naturali</w:t>
      </w:r>
      <w:r w:rsidR="00BA0972" w:rsidRPr="00C550C5">
        <w:rPr>
          <w:rFonts w:ascii="Bookman Old Style" w:hAnsi="Bookman Old Style"/>
          <w:sz w:val="22"/>
          <w:szCs w:val="22"/>
        </w:rPr>
        <w:t xml:space="preserve">, </w:t>
      </w:r>
      <w:r w:rsidR="001D3C4E">
        <w:rPr>
          <w:rFonts w:ascii="Bookman Old Style" w:hAnsi="Bookman Old Style"/>
          <w:sz w:val="22"/>
          <w:szCs w:val="22"/>
        </w:rPr>
        <w:t xml:space="preserve">gravi </w:t>
      </w:r>
      <w:r w:rsidR="00BA0972" w:rsidRPr="00C550C5">
        <w:rPr>
          <w:rFonts w:ascii="Bookman Old Style" w:hAnsi="Bookman Old Style"/>
          <w:sz w:val="22"/>
          <w:szCs w:val="22"/>
        </w:rPr>
        <w:t>e</w:t>
      </w:r>
      <w:r w:rsidR="001D3C4E">
        <w:rPr>
          <w:rFonts w:ascii="Bookman Old Style" w:hAnsi="Bookman Old Style"/>
          <w:sz w:val="22"/>
          <w:szCs w:val="22"/>
        </w:rPr>
        <w:t xml:space="preserve">mergenze sanitarie </w:t>
      </w:r>
      <w:r w:rsidR="002038E8" w:rsidRPr="00C550C5">
        <w:rPr>
          <w:rFonts w:ascii="Bookman Old Style" w:hAnsi="Bookman Old Style"/>
          <w:sz w:val="22"/>
          <w:szCs w:val="22"/>
        </w:rPr>
        <w:t xml:space="preserve">e altri </w:t>
      </w:r>
      <w:r w:rsidR="001D3C4E">
        <w:rPr>
          <w:rFonts w:ascii="Bookman Old Style" w:hAnsi="Bookman Old Style"/>
          <w:sz w:val="22"/>
          <w:szCs w:val="22"/>
        </w:rPr>
        <w:t xml:space="preserve">gravi </w:t>
      </w:r>
      <w:r w:rsidR="00FA67A6" w:rsidRPr="00C550C5">
        <w:rPr>
          <w:rFonts w:ascii="Bookman Old Style" w:hAnsi="Bookman Old Style"/>
          <w:sz w:val="22"/>
          <w:szCs w:val="22"/>
        </w:rPr>
        <w:t>eventi di natura straordinaria</w:t>
      </w:r>
      <w:r w:rsidR="00F81918">
        <w:rPr>
          <w:rFonts w:ascii="Bookman Old Style" w:hAnsi="Bookman Old Style"/>
          <w:sz w:val="22"/>
          <w:szCs w:val="22"/>
        </w:rPr>
        <w:t>, anche limitatamente a determinate aree del territorio comunale</w:t>
      </w:r>
      <w:r w:rsidR="002038E8" w:rsidRPr="00C550C5">
        <w:rPr>
          <w:rFonts w:ascii="Bookman Old Style" w:hAnsi="Bookman Old Style"/>
          <w:sz w:val="22"/>
          <w:szCs w:val="22"/>
        </w:rPr>
        <w:t>.</w:t>
      </w:r>
    </w:p>
    <w:p w14:paraId="11FE80F0" w14:textId="3C409110" w:rsidR="00896993" w:rsidRPr="00C550C5" w:rsidRDefault="00896993" w:rsidP="00C6491C">
      <w:pPr>
        <w:numPr>
          <w:ilvl w:val="0"/>
          <w:numId w:val="45"/>
        </w:numPr>
        <w:jc w:val="both"/>
        <w:rPr>
          <w:rFonts w:ascii="Bookman Old Style" w:hAnsi="Bookman Old Style"/>
          <w:sz w:val="22"/>
          <w:szCs w:val="22"/>
        </w:rPr>
      </w:pPr>
      <w:r>
        <w:rPr>
          <w:rFonts w:ascii="Bookman Old Style" w:hAnsi="Bookman Old Style"/>
          <w:sz w:val="22"/>
          <w:szCs w:val="22"/>
        </w:rPr>
        <w:t>Con riferimento agli immobili classificati nel gruppo catastale D, gravati da una quota dell’IMU di spettanza statale, il differimento dei termini di cui al presente articolo viene disposto con contestuale comunicazione al Ministro dell’Economia e delle finanze, che po</w:t>
      </w:r>
      <w:r w:rsidR="00D67444">
        <w:rPr>
          <w:rFonts w:ascii="Bookman Old Style" w:hAnsi="Bookman Old Style"/>
          <w:sz w:val="22"/>
          <w:szCs w:val="22"/>
        </w:rPr>
        <w:t xml:space="preserve">trà eventualmente confermare o negare il beneficio con riferimento alla predetta quota di spettanza statale </w:t>
      </w:r>
      <w:r w:rsidR="007237D0">
        <w:rPr>
          <w:rFonts w:ascii="Bookman Old Style" w:hAnsi="Bookman Old Style"/>
          <w:sz w:val="22"/>
          <w:szCs w:val="22"/>
        </w:rPr>
        <w:t>mediante</w:t>
      </w:r>
      <w:r w:rsidR="00D67444">
        <w:rPr>
          <w:rFonts w:ascii="Bookman Old Style" w:hAnsi="Bookman Old Style"/>
          <w:sz w:val="22"/>
          <w:szCs w:val="22"/>
        </w:rPr>
        <w:t xml:space="preserve"> proprio provvedimento.</w:t>
      </w:r>
    </w:p>
    <w:p w14:paraId="3AF0E18F" w14:textId="66DD0996" w:rsidR="008F704F" w:rsidRPr="00C550C5" w:rsidRDefault="008F704F" w:rsidP="00396170">
      <w:pPr>
        <w:jc w:val="both"/>
        <w:rPr>
          <w:rFonts w:ascii="Bookman Old Style" w:hAnsi="Bookman Old Style"/>
          <w:sz w:val="22"/>
          <w:szCs w:val="22"/>
        </w:rPr>
      </w:pPr>
    </w:p>
    <w:p w14:paraId="4609F308" w14:textId="77777777" w:rsidR="00D9603D" w:rsidRPr="00C550C5" w:rsidRDefault="00D9603D" w:rsidP="00D9603D">
      <w:pPr>
        <w:pStyle w:val="Titolo1"/>
        <w:rPr>
          <w:rFonts w:ascii="Bookman Old Style" w:hAnsi="Bookman Old Style"/>
          <w:sz w:val="22"/>
          <w:szCs w:val="22"/>
        </w:rPr>
      </w:pPr>
      <w:bookmarkStart w:id="19" w:name="_Toc34662175"/>
      <w:r w:rsidRPr="00C550C5">
        <w:rPr>
          <w:rFonts w:ascii="Bookman Old Style" w:hAnsi="Bookman Old Style"/>
          <w:sz w:val="22"/>
          <w:szCs w:val="22"/>
        </w:rPr>
        <w:t>Articolo 8 – Esenzione immobile dato in comodato</w:t>
      </w:r>
      <w:r w:rsidRPr="00C550C5">
        <w:rPr>
          <w:rStyle w:val="Rimandonotaapidipagina"/>
          <w:rFonts w:ascii="Bookman Old Style" w:hAnsi="Bookman Old Style"/>
          <w:sz w:val="22"/>
          <w:szCs w:val="22"/>
        </w:rPr>
        <w:footnoteReference w:id="10"/>
      </w:r>
      <w:bookmarkEnd w:id="19"/>
    </w:p>
    <w:p w14:paraId="06BD49B5" w14:textId="77777777" w:rsidR="00DC33F7" w:rsidRPr="00C550C5" w:rsidRDefault="00D9603D"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Son</w:t>
      </w:r>
      <w:r w:rsidR="00DC33F7" w:rsidRPr="00C550C5">
        <w:rPr>
          <w:rFonts w:ascii="Bookman Old Style" w:hAnsi="Bookman Old Style"/>
          <w:sz w:val="22"/>
          <w:szCs w:val="22"/>
        </w:rPr>
        <w:t>o</w:t>
      </w:r>
      <w:r w:rsidRPr="00C550C5">
        <w:rPr>
          <w:rFonts w:ascii="Bookman Old Style" w:hAnsi="Bookman Old Style"/>
          <w:sz w:val="22"/>
          <w:szCs w:val="22"/>
        </w:rPr>
        <w:t xml:space="preserve"> esenti </w:t>
      </w:r>
      <w:r w:rsidR="00DC33F7" w:rsidRPr="00C550C5">
        <w:rPr>
          <w:rFonts w:ascii="Bookman Old Style" w:hAnsi="Bookman Old Style"/>
          <w:sz w:val="22"/>
          <w:szCs w:val="22"/>
        </w:rPr>
        <w:t xml:space="preserve">gli immobili dati in comodato gratuito registrato al </w:t>
      </w:r>
      <w:r w:rsidR="001B5DF3">
        <w:rPr>
          <w:rFonts w:ascii="Bookman Old Style" w:hAnsi="Bookman Old Style"/>
          <w:sz w:val="22"/>
          <w:szCs w:val="22"/>
        </w:rPr>
        <w:t>Comune</w:t>
      </w:r>
      <w:r w:rsidR="00DC33F7" w:rsidRPr="00C550C5">
        <w:rPr>
          <w:rFonts w:ascii="Bookman Old Style" w:hAnsi="Bookman Old Style"/>
          <w:sz w:val="22"/>
          <w:szCs w:val="22"/>
        </w:rPr>
        <w:t xml:space="preserve"> o altro ente </w:t>
      </w:r>
      <w:r w:rsidR="004C0CBC" w:rsidRPr="00C550C5">
        <w:rPr>
          <w:rFonts w:ascii="Bookman Old Style" w:hAnsi="Bookman Old Style"/>
          <w:sz w:val="22"/>
          <w:szCs w:val="22"/>
        </w:rPr>
        <w:t>territoriale</w:t>
      </w:r>
      <w:r w:rsidR="001D3C4E">
        <w:rPr>
          <w:rFonts w:ascii="Bookman Old Style" w:hAnsi="Bookman Old Style"/>
          <w:sz w:val="22"/>
          <w:szCs w:val="22"/>
        </w:rPr>
        <w:t>,</w:t>
      </w:r>
      <w:r w:rsidR="004C0CBC" w:rsidRPr="00C550C5">
        <w:rPr>
          <w:rFonts w:ascii="Bookman Old Style" w:hAnsi="Bookman Old Style"/>
          <w:sz w:val="22"/>
          <w:szCs w:val="22"/>
        </w:rPr>
        <w:t xml:space="preserve"> destinati</w:t>
      </w:r>
      <w:r w:rsidR="00DC33F7" w:rsidRPr="00C550C5">
        <w:rPr>
          <w:rFonts w:ascii="Bookman Old Style" w:hAnsi="Bookman Old Style"/>
          <w:sz w:val="22"/>
          <w:szCs w:val="22"/>
        </w:rPr>
        <w:t xml:space="preserve"> esclusivamente </w:t>
      </w:r>
      <w:r w:rsidR="001D3C4E">
        <w:rPr>
          <w:rFonts w:ascii="Bookman Old Style" w:hAnsi="Bookman Old Style"/>
          <w:sz w:val="22"/>
          <w:szCs w:val="22"/>
        </w:rPr>
        <w:t>al</w:t>
      </w:r>
      <w:r w:rsidR="00DC33F7" w:rsidRPr="00C550C5">
        <w:rPr>
          <w:rFonts w:ascii="Bookman Old Style" w:hAnsi="Bookman Old Style"/>
          <w:sz w:val="22"/>
          <w:szCs w:val="22"/>
        </w:rPr>
        <w:t>l’esercizio dei rispettivi compiti istituzionali.</w:t>
      </w:r>
    </w:p>
    <w:p w14:paraId="26C16964" w14:textId="77777777" w:rsidR="0031615C" w:rsidRPr="00C550C5" w:rsidRDefault="00DC33F7"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 xml:space="preserve">Sono esenti i fabbricati dati in comodato gratuito registrato ad enti </w:t>
      </w:r>
      <w:r w:rsidR="004C0CBC" w:rsidRPr="00C550C5">
        <w:rPr>
          <w:rFonts w:ascii="Bookman Old Style" w:hAnsi="Bookman Old Style"/>
          <w:sz w:val="22"/>
          <w:szCs w:val="22"/>
        </w:rPr>
        <w:t xml:space="preserve">non </w:t>
      </w:r>
      <w:r w:rsidRPr="00C550C5">
        <w:rPr>
          <w:rFonts w:ascii="Bookman Old Style" w:hAnsi="Bookman Old Style"/>
          <w:sz w:val="22"/>
          <w:szCs w:val="22"/>
        </w:rPr>
        <w:t>commerciali ed esclusivamente utilizzati</w:t>
      </w:r>
      <w:r w:rsidR="00CC7B2B" w:rsidRPr="00C550C5">
        <w:rPr>
          <w:rFonts w:ascii="Bookman Old Style" w:hAnsi="Bookman Old Style"/>
          <w:sz w:val="22"/>
          <w:szCs w:val="22"/>
        </w:rPr>
        <w:t xml:space="preserve"> </w:t>
      </w:r>
      <w:r w:rsidRPr="00C550C5">
        <w:rPr>
          <w:rFonts w:ascii="Bookman Old Style" w:hAnsi="Bookman Old Style"/>
          <w:sz w:val="22"/>
          <w:szCs w:val="22"/>
        </w:rPr>
        <w:t>per lo svolgimento con modalità non commerciali delle attività</w:t>
      </w:r>
      <w:r w:rsidR="004C0CBC" w:rsidRPr="00C550C5">
        <w:rPr>
          <w:rFonts w:ascii="Bookman Old Style" w:hAnsi="Bookman Old Style"/>
          <w:sz w:val="22"/>
          <w:szCs w:val="22"/>
        </w:rPr>
        <w:t xml:space="preserve"> previste</w:t>
      </w:r>
      <w:r w:rsidRPr="00C550C5">
        <w:rPr>
          <w:rFonts w:ascii="Bookman Old Style" w:hAnsi="Bookman Old Style"/>
          <w:sz w:val="22"/>
          <w:szCs w:val="22"/>
        </w:rPr>
        <w:t xml:space="preserve"> nella lettera i) dell’articolo 7, comma 1, </w:t>
      </w:r>
      <w:r w:rsidR="0031615C" w:rsidRPr="00C550C5">
        <w:rPr>
          <w:rFonts w:ascii="Bookman Old Style" w:hAnsi="Bookman Old Style"/>
          <w:sz w:val="22"/>
          <w:szCs w:val="22"/>
        </w:rPr>
        <w:t>del decreto legislativo 30 dicembre 1992, n. 504</w:t>
      </w:r>
      <w:r w:rsidR="00CC7B2B" w:rsidRPr="00C550C5">
        <w:rPr>
          <w:rFonts w:ascii="Bookman Old Style" w:hAnsi="Bookman Old Style"/>
          <w:sz w:val="22"/>
          <w:szCs w:val="22"/>
        </w:rPr>
        <w:t>, a condizione che dette attività siano comprese negli scopi statutari</w:t>
      </w:r>
      <w:r w:rsidR="001D3C4E">
        <w:rPr>
          <w:rFonts w:ascii="Bookman Old Style" w:hAnsi="Bookman Old Style"/>
          <w:sz w:val="22"/>
          <w:szCs w:val="22"/>
        </w:rPr>
        <w:t xml:space="preserve"> degli enti stessi</w:t>
      </w:r>
      <w:r w:rsidR="00D76371" w:rsidRPr="00C550C5">
        <w:rPr>
          <w:rStyle w:val="Rimandonotaapidipagina"/>
          <w:rFonts w:ascii="Bookman Old Style" w:hAnsi="Bookman Old Style"/>
          <w:sz w:val="22"/>
          <w:szCs w:val="22"/>
        </w:rPr>
        <w:footnoteReference w:id="11"/>
      </w:r>
      <w:r w:rsidR="0031615C" w:rsidRPr="00C550C5">
        <w:rPr>
          <w:rFonts w:ascii="Bookman Old Style" w:hAnsi="Bookman Old Style"/>
          <w:sz w:val="22"/>
          <w:szCs w:val="22"/>
        </w:rPr>
        <w:t>.</w:t>
      </w:r>
    </w:p>
    <w:p w14:paraId="64F4E37D" w14:textId="77777777" w:rsidR="0031615C" w:rsidRPr="00C550C5" w:rsidRDefault="0031615C"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 xml:space="preserve">L’esenzione di cui ai commi precedenti è subordinata alla presentazione di una comunicazione redatta su modello predisposto dal </w:t>
      </w:r>
      <w:r w:rsidR="001B5DF3">
        <w:rPr>
          <w:rFonts w:ascii="Bookman Old Style" w:hAnsi="Bookman Old Style"/>
          <w:sz w:val="22"/>
          <w:szCs w:val="22"/>
        </w:rPr>
        <w:t>Comune</w:t>
      </w:r>
      <w:r w:rsidRPr="00C550C5">
        <w:rPr>
          <w:rFonts w:ascii="Bookman Old Style" w:hAnsi="Bookman Old Style"/>
          <w:sz w:val="22"/>
          <w:szCs w:val="22"/>
        </w:rPr>
        <w:t xml:space="preserve"> da presentarsi a pena di decadenza entro il 30 giugno dell’anno successivo a quello in cui si verificano i presupposti per l’esenzione.</w:t>
      </w:r>
    </w:p>
    <w:p w14:paraId="21C81B29" w14:textId="172D7D24" w:rsidR="0031615C" w:rsidRDefault="0031615C"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lastRenderedPageBreak/>
        <w:t>L’esenzione opera</w:t>
      </w:r>
      <w:r w:rsidR="006C3183" w:rsidRPr="00C550C5">
        <w:rPr>
          <w:rFonts w:ascii="Bookman Old Style" w:hAnsi="Bookman Old Style"/>
          <w:sz w:val="22"/>
          <w:szCs w:val="22"/>
        </w:rPr>
        <w:t xml:space="preserve"> solo </w:t>
      </w:r>
      <w:r w:rsidRPr="00C550C5">
        <w:rPr>
          <w:rFonts w:ascii="Bookman Old Style" w:hAnsi="Bookman Old Style"/>
          <w:sz w:val="22"/>
          <w:szCs w:val="22"/>
        </w:rPr>
        <w:t xml:space="preserve">per il periodo dell’anno durante il quale </w:t>
      </w:r>
      <w:r w:rsidR="00BC5F15" w:rsidRPr="00C550C5">
        <w:rPr>
          <w:rFonts w:ascii="Bookman Old Style" w:hAnsi="Bookman Old Style"/>
          <w:sz w:val="22"/>
          <w:szCs w:val="22"/>
        </w:rPr>
        <w:t>sussistono</w:t>
      </w:r>
      <w:r w:rsidRPr="00C550C5">
        <w:rPr>
          <w:rFonts w:ascii="Bookman Old Style" w:hAnsi="Bookman Old Style"/>
          <w:sz w:val="22"/>
          <w:szCs w:val="22"/>
        </w:rPr>
        <w:t xml:space="preserve"> le condizioni prescritte dai commi 1 e 2</w:t>
      </w:r>
      <w:r w:rsidR="006C3183" w:rsidRPr="00C550C5">
        <w:rPr>
          <w:rFonts w:ascii="Bookman Old Style" w:hAnsi="Bookman Old Style"/>
          <w:sz w:val="22"/>
          <w:szCs w:val="22"/>
        </w:rPr>
        <w:t>.</w:t>
      </w:r>
    </w:p>
    <w:p w14:paraId="5DA050F7" w14:textId="6E2561F8" w:rsidR="00D67444" w:rsidRPr="00C550C5" w:rsidRDefault="00D67444" w:rsidP="00DC33F7">
      <w:pPr>
        <w:numPr>
          <w:ilvl w:val="0"/>
          <w:numId w:val="46"/>
        </w:numPr>
        <w:jc w:val="both"/>
        <w:rPr>
          <w:rFonts w:ascii="Bookman Old Style" w:hAnsi="Bookman Old Style"/>
          <w:sz w:val="22"/>
          <w:szCs w:val="22"/>
        </w:rPr>
      </w:pPr>
      <w:r>
        <w:rPr>
          <w:rFonts w:ascii="Bookman Old Style" w:hAnsi="Bookman Old Style"/>
          <w:sz w:val="22"/>
          <w:szCs w:val="22"/>
        </w:rPr>
        <w:t xml:space="preserve">Con riferimento alle esenzioni disposte ai sensi del presente articolo su immobili classificati nel gruppo catastale D, gravati da una quota dell’IMU di spettanza statale, si applicano le disposizioni di cui al comma </w:t>
      </w:r>
      <w:r w:rsidR="00CF4C66">
        <w:rPr>
          <w:rFonts w:ascii="Bookman Old Style" w:hAnsi="Bookman Old Style"/>
          <w:sz w:val="22"/>
          <w:szCs w:val="22"/>
        </w:rPr>
        <w:t>3</w:t>
      </w:r>
      <w:r>
        <w:rPr>
          <w:rFonts w:ascii="Bookman Old Style" w:hAnsi="Bookman Old Style"/>
          <w:sz w:val="22"/>
          <w:szCs w:val="22"/>
        </w:rPr>
        <w:t xml:space="preserve"> dell’articolo 7.</w:t>
      </w:r>
    </w:p>
    <w:p w14:paraId="14C6CB30" w14:textId="77777777" w:rsidR="008F704F" w:rsidRPr="00C550C5" w:rsidRDefault="008F704F" w:rsidP="00396170">
      <w:pPr>
        <w:jc w:val="both"/>
        <w:rPr>
          <w:rFonts w:ascii="Bookman Old Style" w:hAnsi="Bookman Old Style"/>
          <w:sz w:val="22"/>
          <w:szCs w:val="22"/>
        </w:rPr>
      </w:pPr>
    </w:p>
    <w:p w14:paraId="296DBB5E" w14:textId="77777777" w:rsidR="00396170" w:rsidRPr="00C550C5" w:rsidRDefault="00396170" w:rsidP="00396170">
      <w:pPr>
        <w:pStyle w:val="Titolo1"/>
        <w:rPr>
          <w:rFonts w:ascii="Bookman Old Style" w:hAnsi="Bookman Old Style"/>
          <w:sz w:val="22"/>
          <w:szCs w:val="22"/>
        </w:rPr>
      </w:pPr>
      <w:r w:rsidRPr="00C550C5">
        <w:rPr>
          <w:rFonts w:ascii="Bookman Old Style" w:hAnsi="Bookman Old Style"/>
          <w:sz w:val="22"/>
          <w:szCs w:val="22"/>
        </w:rPr>
        <w:t xml:space="preserve"> </w:t>
      </w:r>
      <w:bookmarkStart w:id="20" w:name="_Toc8712174"/>
      <w:bookmarkStart w:id="21" w:name="_Toc314411945"/>
      <w:bookmarkStart w:id="22" w:name="_Toc34662176"/>
      <w:r w:rsidRPr="00C550C5">
        <w:rPr>
          <w:rFonts w:ascii="Bookman Old Style" w:hAnsi="Bookman Old Style"/>
          <w:sz w:val="22"/>
          <w:szCs w:val="22"/>
        </w:rPr>
        <w:t>Art</w:t>
      </w:r>
      <w:r w:rsidR="00A4119E" w:rsidRPr="00C550C5">
        <w:rPr>
          <w:rFonts w:ascii="Bookman Old Style" w:hAnsi="Bookman Old Style"/>
          <w:sz w:val="22"/>
          <w:szCs w:val="22"/>
        </w:rPr>
        <w:t>icolo</w:t>
      </w:r>
      <w:r w:rsidRPr="00C550C5">
        <w:rPr>
          <w:rFonts w:ascii="Bookman Old Style" w:hAnsi="Bookman Old Style"/>
          <w:sz w:val="22"/>
          <w:szCs w:val="22"/>
        </w:rPr>
        <w:t xml:space="preserve"> </w:t>
      </w:r>
      <w:bookmarkEnd w:id="20"/>
      <w:r w:rsidR="00FA67A6" w:rsidRPr="00C550C5">
        <w:rPr>
          <w:rFonts w:ascii="Bookman Old Style" w:hAnsi="Bookman Old Style"/>
          <w:sz w:val="22"/>
          <w:szCs w:val="22"/>
        </w:rPr>
        <w:t>9</w:t>
      </w:r>
      <w:r w:rsidR="006A449B" w:rsidRPr="00C550C5">
        <w:rPr>
          <w:rFonts w:ascii="Bookman Old Style" w:hAnsi="Bookman Old Style"/>
          <w:sz w:val="22"/>
          <w:szCs w:val="22"/>
        </w:rPr>
        <w:t xml:space="preserve"> </w:t>
      </w:r>
      <w:r w:rsidRPr="00C550C5">
        <w:rPr>
          <w:rFonts w:ascii="Bookman Old Style" w:hAnsi="Bookman Old Style"/>
          <w:sz w:val="22"/>
          <w:szCs w:val="22"/>
        </w:rPr>
        <w:t>- Versamenti minimi</w:t>
      </w:r>
      <w:bookmarkEnd w:id="21"/>
      <w:bookmarkEnd w:id="22"/>
    </w:p>
    <w:p w14:paraId="71B9D133" w14:textId="41124C20" w:rsidR="00396170" w:rsidRPr="00C550C5" w:rsidRDefault="00396170" w:rsidP="00F25E2C">
      <w:pPr>
        <w:numPr>
          <w:ilvl w:val="0"/>
          <w:numId w:val="52"/>
        </w:numPr>
        <w:jc w:val="both"/>
        <w:rPr>
          <w:rFonts w:ascii="Bookman Old Style" w:hAnsi="Bookman Old Style"/>
          <w:sz w:val="22"/>
          <w:szCs w:val="22"/>
        </w:rPr>
      </w:pPr>
      <w:r w:rsidRPr="00C550C5">
        <w:rPr>
          <w:rFonts w:ascii="Bookman Old Style" w:hAnsi="Bookman Old Style"/>
          <w:sz w:val="22"/>
          <w:szCs w:val="22"/>
        </w:rPr>
        <w:t xml:space="preserve">L’imposta non è </w:t>
      </w:r>
      <w:r w:rsidR="00896993">
        <w:rPr>
          <w:rFonts w:ascii="Bookman Old Style" w:hAnsi="Bookman Old Style"/>
          <w:sz w:val="22"/>
          <w:szCs w:val="22"/>
        </w:rPr>
        <w:t>dovuta</w:t>
      </w:r>
      <w:r w:rsidR="00896993" w:rsidRPr="00C550C5">
        <w:rPr>
          <w:rFonts w:ascii="Bookman Old Style" w:hAnsi="Bookman Old Style"/>
          <w:sz w:val="22"/>
          <w:szCs w:val="22"/>
        </w:rPr>
        <w:t xml:space="preserve"> </w:t>
      </w:r>
      <w:r w:rsidRPr="00C550C5">
        <w:rPr>
          <w:rFonts w:ascii="Bookman Old Style" w:hAnsi="Bookman Old Style"/>
          <w:sz w:val="22"/>
          <w:szCs w:val="22"/>
        </w:rPr>
        <w:t>qualora essa sia uguale o inferiore a 12 euro. Tale importo si intende riferito all’imposta complessivamente dovuta per l’anno e non alle singole rate di acconto e di saldo.</w:t>
      </w:r>
    </w:p>
    <w:p w14:paraId="009B7962" w14:textId="77777777" w:rsidR="00396170" w:rsidRPr="00C550C5" w:rsidRDefault="00396170" w:rsidP="004C037A">
      <w:pPr>
        <w:rPr>
          <w:rFonts w:ascii="Bookman Old Style" w:hAnsi="Bookman Old Style"/>
          <w:sz w:val="22"/>
          <w:szCs w:val="22"/>
        </w:rPr>
      </w:pPr>
    </w:p>
    <w:p w14:paraId="678C4EC9" w14:textId="77777777" w:rsidR="004C037A" w:rsidRPr="00C550C5" w:rsidRDefault="004C037A" w:rsidP="004C037A">
      <w:pPr>
        <w:pStyle w:val="Titolo1"/>
        <w:rPr>
          <w:rFonts w:ascii="Bookman Old Style" w:hAnsi="Bookman Old Style"/>
          <w:sz w:val="22"/>
          <w:szCs w:val="22"/>
        </w:rPr>
      </w:pPr>
      <w:bookmarkStart w:id="23" w:name="_Toc314411941"/>
      <w:bookmarkStart w:id="24" w:name="_Toc34662177"/>
      <w:r w:rsidRPr="00C550C5">
        <w:rPr>
          <w:rFonts w:ascii="Bookman Old Style" w:hAnsi="Bookman Old Style"/>
          <w:sz w:val="22"/>
          <w:szCs w:val="22"/>
        </w:rPr>
        <w:t>Art</w:t>
      </w:r>
      <w:r w:rsidR="00EB0B89" w:rsidRPr="00C550C5">
        <w:rPr>
          <w:rFonts w:ascii="Bookman Old Style" w:hAnsi="Bookman Old Style"/>
          <w:sz w:val="22"/>
          <w:szCs w:val="22"/>
        </w:rPr>
        <w:t>icolo</w:t>
      </w:r>
      <w:r w:rsidRPr="00C550C5">
        <w:rPr>
          <w:rFonts w:ascii="Bookman Old Style" w:hAnsi="Bookman Old Style"/>
          <w:sz w:val="22"/>
          <w:szCs w:val="22"/>
        </w:rPr>
        <w:t xml:space="preserve"> </w:t>
      </w:r>
      <w:r w:rsidR="00FA67A6" w:rsidRPr="00C550C5">
        <w:rPr>
          <w:rFonts w:ascii="Bookman Old Style" w:hAnsi="Bookman Old Style"/>
          <w:sz w:val="22"/>
          <w:szCs w:val="22"/>
        </w:rPr>
        <w:t xml:space="preserve">10 </w:t>
      </w:r>
      <w:r w:rsidRPr="00C550C5">
        <w:rPr>
          <w:rFonts w:ascii="Bookman Old Style" w:hAnsi="Bookman Old Style"/>
          <w:sz w:val="22"/>
          <w:szCs w:val="22"/>
        </w:rPr>
        <w:t xml:space="preserve">– </w:t>
      </w:r>
      <w:bookmarkStart w:id="25" w:name="_Toc8712167"/>
      <w:r w:rsidR="00FB0D4F" w:rsidRPr="00C550C5">
        <w:rPr>
          <w:rFonts w:ascii="Bookman Old Style" w:hAnsi="Bookman Old Style"/>
          <w:sz w:val="22"/>
          <w:szCs w:val="22"/>
        </w:rPr>
        <w:t>I</w:t>
      </w:r>
      <w:r w:rsidRPr="00C550C5">
        <w:rPr>
          <w:rFonts w:ascii="Bookman Old Style" w:hAnsi="Bookman Old Style"/>
          <w:sz w:val="22"/>
          <w:szCs w:val="22"/>
        </w:rPr>
        <w:t>nteressi moratori</w:t>
      </w:r>
      <w:bookmarkEnd w:id="23"/>
      <w:bookmarkEnd w:id="24"/>
      <w:bookmarkEnd w:id="25"/>
    </w:p>
    <w:p w14:paraId="0CB758FA" w14:textId="77777777" w:rsidR="004C037A" w:rsidRPr="00F25E2C" w:rsidRDefault="004C037A" w:rsidP="00F25E2C">
      <w:pPr>
        <w:numPr>
          <w:ilvl w:val="0"/>
          <w:numId w:val="58"/>
        </w:numPr>
        <w:jc w:val="both"/>
        <w:rPr>
          <w:rFonts w:ascii="Bookman Old Style" w:hAnsi="Bookman Old Style"/>
          <w:sz w:val="22"/>
          <w:szCs w:val="22"/>
        </w:rPr>
      </w:pPr>
      <w:r w:rsidRPr="00C550C5">
        <w:rPr>
          <w:rFonts w:ascii="Bookman Old Style" w:hAnsi="Bookman Old Style"/>
          <w:sz w:val="22"/>
          <w:szCs w:val="22"/>
        </w:rPr>
        <w:t xml:space="preserve">Sulle somme dovute a titolo di imposta municipale propria a seguito di violazioni contestate si applicano gli interessi moratori pari al tasso legale maggiorato di </w:t>
      </w:r>
      <w:r w:rsidR="00087F07" w:rsidRPr="00C550C5">
        <w:rPr>
          <w:rFonts w:ascii="Bookman Old Style" w:hAnsi="Bookman Old Style"/>
          <w:sz w:val="22"/>
          <w:szCs w:val="22"/>
        </w:rPr>
        <w:t xml:space="preserve">…. </w:t>
      </w:r>
      <w:r w:rsidRPr="00C550C5">
        <w:rPr>
          <w:rFonts w:ascii="Bookman Old Style" w:hAnsi="Bookman Old Style"/>
          <w:sz w:val="22"/>
          <w:szCs w:val="22"/>
        </w:rPr>
        <w:t>punti percentuali</w:t>
      </w:r>
      <w:r w:rsidR="00087F07" w:rsidRPr="00F25E2C">
        <w:rPr>
          <w:rFonts w:ascii="Bookman Old Style" w:hAnsi="Bookman Old Style"/>
          <w:sz w:val="18"/>
          <w:szCs w:val="22"/>
          <w:vertAlign w:val="superscript"/>
        </w:rPr>
        <w:footnoteReference w:id="12"/>
      </w:r>
      <w:r w:rsidRPr="00F25E2C">
        <w:rPr>
          <w:rFonts w:ascii="Bookman Old Style" w:hAnsi="Bookman Old Style"/>
          <w:sz w:val="22"/>
          <w:szCs w:val="22"/>
        </w:rPr>
        <w:t xml:space="preserve">. Gli interessi sono calcolati con maturazione giorno per giorno con decorrenza dal giorno in cui sono divenuti esigibili. </w:t>
      </w:r>
    </w:p>
    <w:p w14:paraId="70DD3999" w14:textId="77777777" w:rsidR="00DF65BB" w:rsidRPr="00F25E2C" w:rsidRDefault="00DF65BB" w:rsidP="004C037A">
      <w:pPr>
        <w:jc w:val="both"/>
        <w:rPr>
          <w:rFonts w:ascii="Bookman Old Style" w:hAnsi="Bookman Old Style"/>
          <w:sz w:val="22"/>
          <w:szCs w:val="22"/>
        </w:rPr>
      </w:pPr>
    </w:p>
    <w:p w14:paraId="71F7870F" w14:textId="77777777" w:rsidR="00711891" w:rsidRPr="00F25E2C" w:rsidRDefault="004C037A" w:rsidP="00F25E2C">
      <w:pPr>
        <w:pStyle w:val="Titolo1"/>
        <w:rPr>
          <w:rFonts w:ascii="Bookman Old Style" w:hAnsi="Bookman Old Style"/>
          <w:sz w:val="22"/>
          <w:szCs w:val="22"/>
        </w:rPr>
      </w:pPr>
      <w:r w:rsidRPr="00F25E2C">
        <w:rPr>
          <w:rFonts w:ascii="Bookman Old Style" w:hAnsi="Bookman Old Style"/>
          <w:sz w:val="22"/>
          <w:szCs w:val="22"/>
        </w:rPr>
        <w:t xml:space="preserve"> </w:t>
      </w:r>
      <w:bookmarkStart w:id="26" w:name="_Toc8712168"/>
      <w:bookmarkStart w:id="27" w:name="_Toc314411942"/>
      <w:bookmarkStart w:id="28" w:name="_Toc34662178"/>
      <w:r w:rsidRPr="00F25E2C">
        <w:rPr>
          <w:rFonts w:ascii="Bookman Old Style" w:hAnsi="Bookman Old Style"/>
          <w:sz w:val="22"/>
          <w:szCs w:val="22"/>
        </w:rPr>
        <w:t>Art</w:t>
      </w:r>
      <w:r w:rsidR="000541D5" w:rsidRPr="00F25E2C">
        <w:rPr>
          <w:rFonts w:ascii="Bookman Old Style" w:hAnsi="Bookman Old Style"/>
          <w:sz w:val="22"/>
          <w:szCs w:val="22"/>
        </w:rPr>
        <w:t xml:space="preserve">icolo </w:t>
      </w:r>
      <w:r w:rsidR="00FA67A6" w:rsidRPr="00F25E2C">
        <w:rPr>
          <w:rFonts w:ascii="Bookman Old Style" w:hAnsi="Bookman Old Style"/>
          <w:sz w:val="22"/>
          <w:szCs w:val="22"/>
        </w:rPr>
        <w:t>11</w:t>
      </w:r>
      <w:bookmarkEnd w:id="26"/>
      <w:r w:rsidRPr="00F25E2C">
        <w:rPr>
          <w:rFonts w:ascii="Bookman Old Style" w:hAnsi="Bookman Old Style"/>
          <w:sz w:val="22"/>
          <w:szCs w:val="22"/>
        </w:rPr>
        <w:t xml:space="preserve"> – </w:t>
      </w:r>
      <w:bookmarkStart w:id="29" w:name="_Toc8712169"/>
      <w:r w:rsidRPr="00F25E2C">
        <w:rPr>
          <w:rFonts w:ascii="Bookman Old Style" w:hAnsi="Bookman Old Style"/>
          <w:sz w:val="22"/>
          <w:szCs w:val="22"/>
        </w:rPr>
        <w:t>Rimborsi</w:t>
      </w:r>
      <w:bookmarkEnd w:id="29"/>
      <w:r w:rsidRPr="00F25E2C">
        <w:rPr>
          <w:rFonts w:ascii="Bookman Old Style" w:hAnsi="Bookman Old Style"/>
          <w:sz w:val="22"/>
          <w:szCs w:val="22"/>
        </w:rPr>
        <w:t xml:space="preserve"> e compensazione</w:t>
      </w:r>
      <w:bookmarkEnd w:id="27"/>
      <w:bookmarkEnd w:id="28"/>
    </w:p>
    <w:p w14:paraId="40053A9E" w14:textId="77777777" w:rsidR="00C550C5" w:rsidRDefault="00C550C5" w:rsidP="00C550C5">
      <w:pPr>
        <w:ind w:left="360"/>
        <w:jc w:val="both"/>
        <w:rPr>
          <w:rFonts w:ascii="Bookman Old Style" w:hAnsi="Bookman Old Style"/>
          <w:sz w:val="22"/>
          <w:szCs w:val="22"/>
        </w:rPr>
      </w:pPr>
    </w:p>
    <w:p w14:paraId="23A69618" w14:textId="77777777" w:rsidR="00463159" w:rsidRPr="00F25E2C" w:rsidRDefault="004C037A" w:rsidP="00F25E2C">
      <w:pPr>
        <w:numPr>
          <w:ilvl w:val="6"/>
          <w:numId w:val="59"/>
        </w:numPr>
        <w:jc w:val="both"/>
        <w:rPr>
          <w:rFonts w:ascii="Bookman Old Style" w:hAnsi="Bookman Old Style"/>
          <w:sz w:val="22"/>
          <w:szCs w:val="22"/>
        </w:rPr>
      </w:pPr>
      <w:r w:rsidRPr="00F25E2C">
        <w:rPr>
          <w:rFonts w:ascii="Bookman Old Style" w:hAnsi="Bookman Old Style"/>
          <w:sz w:val="22"/>
          <w:szCs w:val="22"/>
        </w:rPr>
        <w:t>Sulle somme da rimborsare è corrisposto l'interesse nella misura stabilita dall’art</w:t>
      </w:r>
      <w:r w:rsidR="000541D5" w:rsidRPr="00F25E2C">
        <w:rPr>
          <w:rFonts w:ascii="Bookman Old Style" w:hAnsi="Bookman Old Style"/>
          <w:sz w:val="22"/>
          <w:szCs w:val="22"/>
        </w:rPr>
        <w:t xml:space="preserve">icolo </w:t>
      </w:r>
      <w:r w:rsidR="00FA67A6" w:rsidRPr="00F25E2C">
        <w:rPr>
          <w:rFonts w:ascii="Bookman Old Style" w:hAnsi="Bookman Old Style"/>
          <w:sz w:val="22"/>
          <w:szCs w:val="22"/>
        </w:rPr>
        <w:t>10</w:t>
      </w:r>
      <w:r w:rsidRPr="00F25E2C">
        <w:rPr>
          <w:rFonts w:ascii="Bookman Old Style" w:hAnsi="Bookman Old Style"/>
          <w:sz w:val="22"/>
          <w:szCs w:val="22"/>
        </w:rPr>
        <w:t>.</w:t>
      </w:r>
      <w:r w:rsidR="009B58F4" w:rsidRPr="00F25E2C">
        <w:rPr>
          <w:rFonts w:ascii="Bookman Old Style" w:hAnsi="Bookman Old Style"/>
          <w:sz w:val="22"/>
          <w:szCs w:val="22"/>
        </w:rPr>
        <w:t xml:space="preserve"> </w:t>
      </w:r>
      <w:r w:rsidRPr="00F25E2C">
        <w:rPr>
          <w:rFonts w:ascii="Bookman Old Style" w:hAnsi="Bookman Old Style"/>
          <w:sz w:val="22"/>
          <w:szCs w:val="22"/>
        </w:rPr>
        <w:t>Gli interessi sono calcolati con maturazione giorno per giorno con decorrenza dalla data dell’eseguito versamento.</w:t>
      </w:r>
    </w:p>
    <w:p w14:paraId="48D8D043" w14:textId="77777777" w:rsidR="004C037A" w:rsidRPr="00F25E2C" w:rsidRDefault="00CF2316"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I</w:t>
      </w:r>
      <w:r w:rsidR="004C037A" w:rsidRPr="00F25E2C">
        <w:rPr>
          <w:rFonts w:ascii="Bookman Old Style" w:hAnsi="Bookman Old Style"/>
          <w:sz w:val="22"/>
          <w:szCs w:val="22"/>
        </w:rPr>
        <w:t>l provvedimento di rimborso deve essere e</w:t>
      </w:r>
      <w:r w:rsidR="003D0629" w:rsidRPr="00F25E2C">
        <w:rPr>
          <w:rFonts w:ascii="Bookman Old Style" w:hAnsi="Bookman Old Style"/>
          <w:sz w:val="22"/>
          <w:szCs w:val="22"/>
        </w:rPr>
        <w:t xml:space="preserve">manato </w:t>
      </w:r>
      <w:r w:rsidR="004C037A" w:rsidRPr="00F25E2C">
        <w:rPr>
          <w:rFonts w:ascii="Bookman Old Style" w:hAnsi="Bookman Old Style"/>
          <w:sz w:val="22"/>
          <w:szCs w:val="22"/>
        </w:rPr>
        <w:t>entro centoottanta giorni dalla data di presentazione dell’istanza</w:t>
      </w:r>
      <w:r w:rsidR="000541D5" w:rsidRPr="00F25E2C">
        <w:rPr>
          <w:rFonts w:ascii="Bookman Old Style" w:hAnsi="Bookman Old Style"/>
          <w:sz w:val="22"/>
          <w:szCs w:val="22"/>
        </w:rPr>
        <w:t>.</w:t>
      </w:r>
    </w:p>
    <w:p w14:paraId="40BA875C" w14:textId="77777777" w:rsidR="009B58F4" w:rsidRPr="00F25E2C" w:rsidRDefault="004C037A"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Non si dà luogo al rimborso di importi uguali o inferiori al versamento minimo </w:t>
      </w:r>
      <w:r w:rsidR="00510AF0" w:rsidRPr="00F25E2C">
        <w:rPr>
          <w:rFonts w:ascii="Bookman Old Style" w:hAnsi="Bookman Old Style"/>
          <w:sz w:val="22"/>
          <w:szCs w:val="22"/>
        </w:rPr>
        <w:t xml:space="preserve">di cui all’articolo </w:t>
      </w:r>
      <w:r w:rsidR="003C532F" w:rsidRPr="00F25E2C">
        <w:rPr>
          <w:rFonts w:ascii="Bookman Old Style" w:hAnsi="Bookman Old Style"/>
          <w:sz w:val="22"/>
          <w:szCs w:val="22"/>
        </w:rPr>
        <w:t>9</w:t>
      </w:r>
      <w:r w:rsidRPr="00F25E2C">
        <w:rPr>
          <w:rFonts w:ascii="Bookman Old Style" w:hAnsi="Bookman Old Style"/>
          <w:sz w:val="22"/>
          <w:szCs w:val="22"/>
        </w:rPr>
        <w:t>.</w:t>
      </w:r>
      <w:r w:rsidR="009B58F4" w:rsidRPr="00F25E2C">
        <w:rPr>
          <w:rFonts w:ascii="Bookman Old Style" w:hAnsi="Bookman Old Style"/>
          <w:sz w:val="22"/>
          <w:szCs w:val="22"/>
        </w:rPr>
        <w:t xml:space="preserve"> </w:t>
      </w:r>
    </w:p>
    <w:p w14:paraId="4EE7B946" w14:textId="77777777" w:rsidR="009B58F4" w:rsidRPr="00F25E2C" w:rsidRDefault="004C037A"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Le somme da rimborsare possono, su richiesta del contribuente formulata nell’istanza di rimborso, essere compensate con gli importi dovuti dal contribuente al </w:t>
      </w:r>
      <w:r w:rsidR="001B5DF3">
        <w:rPr>
          <w:rFonts w:ascii="Bookman Old Style" w:hAnsi="Bookman Old Style"/>
          <w:sz w:val="22"/>
          <w:szCs w:val="22"/>
        </w:rPr>
        <w:t>Comune</w:t>
      </w:r>
      <w:r w:rsidRPr="00F25E2C">
        <w:rPr>
          <w:rFonts w:ascii="Bookman Old Style" w:hAnsi="Bookman Old Style"/>
          <w:sz w:val="22"/>
          <w:szCs w:val="22"/>
        </w:rPr>
        <w:t xml:space="preserve"> stesso a titolo di imposta municipale propria. </w:t>
      </w:r>
      <w:r w:rsidR="00E112E1" w:rsidRPr="00F25E2C">
        <w:rPr>
          <w:rFonts w:ascii="Bookman Old Style" w:hAnsi="Bookman Old Style"/>
          <w:sz w:val="22"/>
          <w:szCs w:val="22"/>
        </w:rPr>
        <w:t>La compensazione è subordinata alla notifica del provvedimento di accoglimento del rimborso</w:t>
      </w:r>
      <w:r w:rsidR="00E177EB">
        <w:rPr>
          <w:rFonts w:ascii="Bookman Old Style" w:hAnsi="Bookman Old Style"/>
          <w:sz w:val="22"/>
          <w:szCs w:val="22"/>
        </w:rPr>
        <w:t xml:space="preserve"> e con esso comunicata</w:t>
      </w:r>
      <w:r w:rsidR="00E112E1" w:rsidRPr="00F25E2C">
        <w:rPr>
          <w:rFonts w:ascii="Bookman Old Style" w:hAnsi="Bookman Old Style"/>
          <w:sz w:val="22"/>
          <w:szCs w:val="22"/>
        </w:rPr>
        <w:t>.</w:t>
      </w:r>
    </w:p>
    <w:p w14:paraId="2ABB9F01" w14:textId="77777777" w:rsidR="009B58F4" w:rsidRPr="00F25E2C" w:rsidRDefault="00045237"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L’obbligazione tributaria di importo non </w:t>
      </w:r>
      <w:r w:rsidR="0020338D" w:rsidRPr="00F25E2C">
        <w:rPr>
          <w:rFonts w:ascii="Bookman Old Style" w:hAnsi="Bookman Old Style"/>
          <w:sz w:val="22"/>
          <w:szCs w:val="22"/>
        </w:rPr>
        <w:t>superior</w:t>
      </w:r>
      <w:r w:rsidRPr="00F25E2C">
        <w:rPr>
          <w:rFonts w:ascii="Bookman Old Style" w:hAnsi="Bookman Old Style"/>
          <w:sz w:val="22"/>
          <w:szCs w:val="22"/>
        </w:rPr>
        <w:t>e</w:t>
      </w:r>
      <w:r w:rsidR="0020338D" w:rsidRPr="00F25E2C">
        <w:rPr>
          <w:rFonts w:ascii="Bookman Old Style" w:hAnsi="Bookman Old Style"/>
          <w:sz w:val="22"/>
          <w:szCs w:val="22"/>
        </w:rPr>
        <w:t xml:space="preserve"> ad euro mille</w:t>
      </w:r>
      <w:r w:rsidR="00E50920" w:rsidRPr="00DA0DD6">
        <w:rPr>
          <w:rFonts w:ascii="Bookman Old Style" w:hAnsi="Bookman Old Style"/>
          <w:sz w:val="22"/>
          <w:szCs w:val="22"/>
          <w:vertAlign w:val="superscript"/>
        </w:rPr>
        <w:footnoteReference w:id="13"/>
      </w:r>
      <w:r w:rsidRPr="00F25E2C">
        <w:rPr>
          <w:rFonts w:ascii="Bookman Old Style" w:hAnsi="Bookman Old Style"/>
          <w:sz w:val="22"/>
          <w:szCs w:val="22"/>
        </w:rPr>
        <w:t xml:space="preserve"> può essere estinta, purché non sia intervenuta decadenza del diritto </w:t>
      </w:r>
      <w:r w:rsidR="00F5551C" w:rsidRPr="00F25E2C">
        <w:rPr>
          <w:rFonts w:ascii="Bookman Old Style" w:hAnsi="Bookman Old Style"/>
          <w:sz w:val="22"/>
          <w:szCs w:val="22"/>
        </w:rPr>
        <w:t>al</w:t>
      </w:r>
      <w:r w:rsidRPr="00F25E2C">
        <w:rPr>
          <w:rFonts w:ascii="Bookman Old Style" w:hAnsi="Bookman Old Style"/>
          <w:sz w:val="22"/>
          <w:szCs w:val="22"/>
        </w:rPr>
        <w:t xml:space="preserve"> rimborso, mediante compensazione tra credito e debito IMU</w:t>
      </w:r>
      <w:r w:rsidR="006C0DD8" w:rsidRPr="00F25E2C">
        <w:rPr>
          <w:rFonts w:ascii="Bookman Old Style" w:hAnsi="Bookman Old Style"/>
          <w:sz w:val="22"/>
          <w:szCs w:val="22"/>
          <w:vertAlign w:val="superscript"/>
        </w:rPr>
        <w:footnoteReference w:id="14"/>
      </w:r>
      <w:r w:rsidR="00655B18" w:rsidRPr="00F25E2C">
        <w:rPr>
          <w:rFonts w:ascii="Bookman Old Style" w:hAnsi="Bookman Old Style"/>
          <w:sz w:val="22"/>
          <w:szCs w:val="22"/>
        </w:rPr>
        <w:t>, fermo restando il divieto di compensazione tra quota statale e quota comunale dell’IMU</w:t>
      </w:r>
      <w:r w:rsidRPr="00F25E2C">
        <w:rPr>
          <w:rFonts w:ascii="Bookman Old Style" w:hAnsi="Bookman Old Style"/>
          <w:sz w:val="22"/>
          <w:szCs w:val="22"/>
        </w:rPr>
        <w:t xml:space="preserve">. Il contribuente che intende avvalersi della compensazione presenta apposta comunicazione, su modulo predisposto dal </w:t>
      </w:r>
      <w:r w:rsidR="001B5DF3">
        <w:rPr>
          <w:rFonts w:ascii="Bookman Old Style" w:hAnsi="Bookman Old Style"/>
          <w:sz w:val="22"/>
          <w:szCs w:val="22"/>
        </w:rPr>
        <w:t>Comune</w:t>
      </w:r>
      <w:r w:rsidRPr="00F25E2C">
        <w:rPr>
          <w:rFonts w:ascii="Bookman Old Style" w:hAnsi="Bookman Old Style"/>
          <w:sz w:val="22"/>
          <w:szCs w:val="22"/>
        </w:rPr>
        <w:t>, almeno trenta giorni prima della scadenza del termine previsto per il versamento dell’</w:t>
      </w:r>
      <w:r w:rsidR="006C0DD8" w:rsidRPr="00F25E2C">
        <w:rPr>
          <w:rFonts w:ascii="Bookman Old Style" w:hAnsi="Bookman Old Style"/>
          <w:sz w:val="22"/>
          <w:szCs w:val="22"/>
        </w:rPr>
        <w:t xml:space="preserve">imposta </w:t>
      </w:r>
      <w:r w:rsidRPr="00F25E2C">
        <w:rPr>
          <w:rFonts w:ascii="Bookman Old Style" w:hAnsi="Bookman Old Style"/>
          <w:sz w:val="22"/>
          <w:szCs w:val="22"/>
        </w:rPr>
        <w:t xml:space="preserve">dovuta. </w:t>
      </w:r>
      <w:r w:rsidR="00631BF8" w:rsidRPr="00F25E2C">
        <w:rPr>
          <w:rFonts w:ascii="Bookman Old Style" w:hAnsi="Bookman Old Style"/>
          <w:sz w:val="22"/>
          <w:szCs w:val="22"/>
        </w:rPr>
        <w:t>Rimane impregiudicata la possibilità di accertamento a seguito della verifica delle comunicazioni presentate dal contribuente.</w:t>
      </w:r>
    </w:p>
    <w:p w14:paraId="7ACFA467" w14:textId="77777777" w:rsidR="0018301C" w:rsidRPr="00F25E2C" w:rsidRDefault="00631BF8"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È ammesso l’accollo del debito d’imposta altrui senza liberazione del contribuente originario, previa comunicazione da presentare su modulo predisposto dal </w:t>
      </w:r>
      <w:r w:rsidR="001B5DF3">
        <w:rPr>
          <w:rFonts w:ascii="Bookman Old Style" w:hAnsi="Bookman Old Style"/>
          <w:sz w:val="22"/>
          <w:szCs w:val="22"/>
        </w:rPr>
        <w:t>Comune</w:t>
      </w:r>
      <w:r w:rsidRPr="00F25E2C">
        <w:rPr>
          <w:rFonts w:ascii="Bookman Old Style" w:hAnsi="Bookman Old Style"/>
          <w:sz w:val="22"/>
          <w:szCs w:val="22"/>
        </w:rPr>
        <w:t>.</w:t>
      </w:r>
      <w:r w:rsidR="0018301C" w:rsidRPr="00F25E2C">
        <w:rPr>
          <w:rFonts w:ascii="Bookman Old Style" w:hAnsi="Bookman Old Style"/>
          <w:sz w:val="22"/>
          <w:szCs w:val="22"/>
        </w:rPr>
        <w:t xml:space="preserve"> È fatto divieto di estinguere il debito accollato mediante compensazione con crediti dell’accollante</w:t>
      </w:r>
      <w:r w:rsidR="00ED2479" w:rsidRPr="00F25E2C">
        <w:rPr>
          <w:rFonts w:ascii="Bookman Old Style" w:hAnsi="Bookman Old Style"/>
          <w:sz w:val="22"/>
          <w:szCs w:val="22"/>
        </w:rPr>
        <w:t>.</w:t>
      </w:r>
      <w:r w:rsidR="00ED2479" w:rsidRPr="00F25E2C">
        <w:rPr>
          <w:rFonts w:ascii="Bookman Old Style" w:hAnsi="Bookman Old Style"/>
          <w:sz w:val="22"/>
          <w:szCs w:val="22"/>
          <w:vertAlign w:val="superscript"/>
        </w:rPr>
        <w:footnoteReference w:id="15"/>
      </w:r>
      <w:r w:rsidR="0018301C" w:rsidRPr="00F25E2C">
        <w:rPr>
          <w:rFonts w:ascii="Bookman Old Style" w:hAnsi="Bookman Old Style"/>
          <w:sz w:val="22"/>
          <w:szCs w:val="22"/>
        </w:rPr>
        <w:t xml:space="preserve"> </w:t>
      </w:r>
    </w:p>
    <w:p w14:paraId="0AE308B8" w14:textId="77777777" w:rsidR="009B58F4" w:rsidRPr="00F25E2C" w:rsidRDefault="009B58F4" w:rsidP="009B58F4">
      <w:pPr>
        <w:ind w:left="360"/>
        <w:jc w:val="both"/>
        <w:rPr>
          <w:rFonts w:ascii="Bookman Old Style" w:hAnsi="Bookman Old Style"/>
          <w:sz w:val="22"/>
          <w:szCs w:val="22"/>
        </w:rPr>
      </w:pPr>
    </w:p>
    <w:p w14:paraId="42D233B7" w14:textId="77777777" w:rsidR="009B58F4" w:rsidRPr="00F25E2C" w:rsidRDefault="009B58F4" w:rsidP="00F25E2C">
      <w:pPr>
        <w:ind w:left="360"/>
        <w:jc w:val="both"/>
        <w:rPr>
          <w:rFonts w:ascii="Bookman Old Style" w:hAnsi="Bookman Old Style"/>
          <w:sz w:val="22"/>
          <w:szCs w:val="22"/>
        </w:rPr>
      </w:pPr>
    </w:p>
    <w:p w14:paraId="1516C827" w14:textId="77777777" w:rsidR="004C037A" w:rsidRPr="00F25E2C" w:rsidRDefault="004C037A" w:rsidP="004C037A">
      <w:pPr>
        <w:pStyle w:val="Titolo1"/>
        <w:rPr>
          <w:rFonts w:ascii="Bookman Old Style" w:hAnsi="Bookman Old Style"/>
          <w:sz w:val="22"/>
          <w:szCs w:val="22"/>
        </w:rPr>
      </w:pPr>
      <w:bookmarkStart w:id="30" w:name="_Toc8712180"/>
      <w:bookmarkStart w:id="31" w:name="_Toc314411947"/>
      <w:bookmarkStart w:id="32" w:name="_Toc34662179"/>
      <w:r w:rsidRPr="00F25E2C">
        <w:rPr>
          <w:rFonts w:ascii="Bookman Old Style" w:hAnsi="Bookman Old Style"/>
          <w:sz w:val="22"/>
          <w:szCs w:val="22"/>
        </w:rPr>
        <w:lastRenderedPageBreak/>
        <w:t>Art</w:t>
      </w:r>
      <w:r w:rsidR="00F56C99" w:rsidRPr="00F25E2C">
        <w:rPr>
          <w:rFonts w:ascii="Bookman Old Style" w:hAnsi="Bookman Old Style"/>
          <w:sz w:val="22"/>
          <w:szCs w:val="22"/>
        </w:rPr>
        <w:t xml:space="preserve">icolo </w:t>
      </w:r>
      <w:r w:rsidRPr="00F25E2C">
        <w:rPr>
          <w:rFonts w:ascii="Bookman Old Style" w:hAnsi="Bookman Old Style"/>
          <w:sz w:val="22"/>
          <w:szCs w:val="22"/>
        </w:rPr>
        <w:t>1</w:t>
      </w:r>
      <w:bookmarkEnd w:id="30"/>
      <w:r w:rsidR="00CF2316" w:rsidRPr="00F25E2C">
        <w:rPr>
          <w:rFonts w:ascii="Bookman Old Style" w:hAnsi="Bookman Old Style"/>
          <w:sz w:val="22"/>
          <w:szCs w:val="22"/>
        </w:rPr>
        <w:t>2</w:t>
      </w:r>
      <w:r w:rsidR="00E04C04" w:rsidRPr="00F25E2C">
        <w:rPr>
          <w:rFonts w:ascii="Bookman Old Style" w:hAnsi="Bookman Old Style"/>
          <w:sz w:val="22"/>
          <w:szCs w:val="22"/>
        </w:rPr>
        <w:t xml:space="preserve"> </w:t>
      </w:r>
      <w:r w:rsidR="00FB0D4F" w:rsidRPr="00F25E2C">
        <w:rPr>
          <w:rFonts w:ascii="Bookman Old Style" w:hAnsi="Bookman Old Style"/>
          <w:sz w:val="22"/>
          <w:szCs w:val="22"/>
        </w:rPr>
        <w:t>–</w:t>
      </w:r>
      <w:r w:rsidRPr="00F25E2C">
        <w:rPr>
          <w:rFonts w:ascii="Bookman Old Style" w:hAnsi="Bookman Old Style"/>
          <w:sz w:val="22"/>
          <w:szCs w:val="22"/>
        </w:rPr>
        <w:t xml:space="preserve"> </w:t>
      </w:r>
      <w:bookmarkStart w:id="33" w:name="_Toc8712181"/>
      <w:r w:rsidR="00FB0D4F" w:rsidRPr="00F25E2C">
        <w:rPr>
          <w:rFonts w:ascii="Bookman Old Style" w:hAnsi="Bookman Old Style"/>
          <w:sz w:val="22"/>
          <w:szCs w:val="22"/>
        </w:rPr>
        <w:t>Accertamento esecutivo e rateazione</w:t>
      </w:r>
      <w:bookmarkEnd w:id="31"/>
      <w:bookmarkEnd w:id="32"/>
      <w:bookmarkEnd w:id="33"/>
    </w:p>
    <w:p w14:paraId="26093D63" w14:textId="77777777" w:rsidR="00FB0D4F" w:rsidRPr="00F25E2C" w:rsidRDefault="00FB0D4F" w:rsidP="00FB0D4F">
      <w:pPr>
        <w:numPr>
          <w:ilvl w:val="0"/>
          <w:numId w:val="11"/>
        </w:numPr>
        <w:jc w:val="both"/>
        <w:rPr>
          <w:rFonts w:ascii="Bookman Old Style" w:hAnsi="Bookman Old Style"/>
          <w:sz w:val="22"/>
          <w:szCs w:val="22"/>
        </w:rPr>
      </w:pPr>
      <w:r w:rsidRPr="00F25E2C">
        <w:rPr>
          <w:rFonts w:ascii="Bookman Old Style" w:hAnsi="Bookman Old Style"/>
          <w:sz w:val="22"/>
          <w:szCs w:val="22"/>
        </w:rPr>
        <w:t>L’attività di controllo è effettuata secondo le modalità disciplinate dalla legge n. 296 del 2006 e dalla legge n. 160 del 2019.</w:t>
      </w:r>
    </w:p>
    <w:p w14:paraId="4B84C1CD" w14:textId="77777777" w:rsidR="00FB0D4F" w:rsidRPr="00F25E2C" w:rsidRDefault="00FB0D4F" w:rsidP="00FB0D4F">
      <w:pPr>
        <w:numPr>
          <w:ilvl w:val="0"/>
          <w:numId w:val="11"/>
        </w:numPr>
        <w:jc w:val="both"/>
        <w:rPr>
          <w:rFonts w:ascii="Bookman Old Style" w:hAnsi="Bookman Old Style"/>
          <w:sz w:val="22"/>
          <w:szCs w:val="22"/>
        </w:rPr>
      </w:pPr>
      <w:r w:rsidRPr="00F25E2C">
        <w:rPr>
          <w:rFonts w:ascii="Bookman Old Style" w:hAnsi="Bookman Old Style"/>
          <w:sz w:val="22"/>
          <w:szCs w:val="22"/>
        </w:rPr>
        <w:t>Nell'attività di recupero non si dà luogo ad emissione dell’avviso di accertamento esecutivo quando l’importo dello stesso, per imposta, sanzione ed interessi, non supera euro 12,00</w:t>
      </w:r>
      <w:r w:rsidRPr="00F25E2C">
        <w:rPr>
          <w:rStyle w:val="Rimandonotaapidipagina"/>
          <w:rFonts w:ascii="Bookman Old Style" w:hAnsi="Bookman Old Style"/>
          <w:sz w:val="22"/>
          <w:szCs w:val="22"/>
        </w:rPr>
        <w:footnoteReference w:id="16"/>
      </w:r>
      <w:r w:rsidRPr="00F25E2C">
        <w:rPr>
          <w:rFonts w:ascii="Bookman Old Style" w:hAnsi="Bookman Old Style"/>
          <w:sz w:val="22"/>
          <w:szCs w:val="22"/>
        </w:rPr>
        <w:t>.</w:t>
      </w:r>
    </w:p>
    <w:p w14:paraId="3F0BB036" w14:textId="77777777" w:rsidR="00FB0D4F" w:rsidRPr="00F25E2C" w:rsidRDefault="004C037A" w:rsidP="004C037A">
      <w:pPr>
        <w:numPr>
          <w:ilvl w:val="0"/>
          <w:numId w:val="11"/>
        </w:numPr>
        <w:jc w:val="both"/>
        <w:rPr>
          <w:rFonts w:ascii="Bookman Old Style" w:hAnsi="Bookman Old Style"/>
          <w:sz w:val="22"/>
          <w:szCs w:val="22"/>
        </w:rPr>
      </w:pPr>
      <w:r w:rsidRPr="00F25E2C">
        <w:rPr>
          <w:rFonts w:ascii="Bookman Old Style" w:hAnsi="Bookman Old Style"/>
          <w:sz w:val="22"/>
          <w:szCs w:val="22"/>
        </w:rPr>
        <w:t xml:space="preserve">Il </w:t>
      </w:r>
      <w:r w:rsidR="001B5DF3">
        <w:rPr>
          <w:rFonts w:ascii="Bookman Old Style" w:hAnsi="Bookman Old Style"/>
          <w:sz w:val="22"/>
          <w:szCs w:val="22"/>
        </w:rPr>
        <w:t>Comune</w:t>
      </w:r>
      <w:r w:rsidRPr="00F25E2C">
        <w:rPr>
          <w:rFonts w:ascii="Bookman Old Style" w:hAnsi="Bookman Old Style"/>
          <w:sz w:val="22"/>
          <w:szCs w:val="22"/>
        </w:rPr>
        <w:t>,</w:t>
      </w:r>
      <w:r w:rsidR="00FB0D4F" w:rsidRPr="00F25E2C">
        <w:rPr>
          <w:rFonts w:ascii="Bookman Old Style" w:hAnsi="Bookman Old Style"/>
          <w:sz w:val="22"/>
          <w:szCs w:val="22"/>
        </w:rPr>
        <w:t xml:space="preserve"> o il soggetto affidatario </w:t>
      </w:r>
      <w:r w:rsidR="00EF169F" w:rsidRPr="00F25E2C">
        <w:rPr>
          <w:rFonts w:ascii="Bookman Old Style" w:hAnsi="Bookman Old Style"/>
          <w:sz w:val="22"/>
          <w:szCs w:val="22"/>
        </w:rPr>
        <w:t>che decorso il termine ultimo per il pagamento procederà alla riscossione,</w:t>
      </w:r>
      <w:r w:rsidRPr="00F25E2C">
        <w:rPr>
          <w:rFonts w:ascii="Bookman Old Style" w:hAnsi="Bookman Old Style"/>
          <w:sz w:val="22"/>
          <w:szCs w:val="22"/>
        </w:rPr>
        <w:t xml:space="preserve"> </w:t>
      </w:r>
      <w:r w:rsidR="00EF169F" w:rsidRPr="00F25E2C">
        <w:rPr>
          <w:rFonts w:ascii="Bookman Old Style" w:hAnsi="Bookman Old Style"/>
          <w:sz w:val="22"/>
          <w:szCs w:val="22"/>
        </w:rPr>
        <w:t>concede</w:t>
      </w:r>
      <w:r w:rsidR="00847069" w:rsidRPr="00F25E2C">
        <w:rPr>
          <w:rFonts w:ascii="Bookman Old Style" w:hAnsi="Bookman Old Style"/>
          <w:sz w:val="22"/>
          <w:szCs w:val="22"/>
        </w:rPr>
        <w:t>,</w:t>
      </w:r>
      <w:r w:rsidR="00EF169F" w:rsidRPr="00F25E2C">
        <w:rPr>
          <w:rFonts w:ascii="Bookman Old Style" w:hAnsi="Bookman Old Style"/>
          <w:sz w:val="22"/>
          <w:szCs w:val="22"/>
        </w:rPr>
        <w:t xml:space="preserve"> </w:t>
      </w:r>
      <w:r w:rsidRPr="00F25E2C">
        <w:rPr>
          <w:rFonts w:ascii="Bookman Old Style" w:hAnsi="Bookman Old Style"/>
          <w:sz w:val="22"/>
          <w:szCs w:val="22"/>
        </w:rPr>
        <w:t>su richiesta del contribuente</w:t>
      </w:r>
      <w:r w:rsidR="00EF169F" w:rsidRPr="00F25E2C">
        <w:rPr>
          <w:rFonts w:ascii="Bookman Old Style" w:hAnsi="Bookman Old Style"/>
          <w:sz w:val="22"/>
          <w:szCs w:val="22"/>
        </w:rPr>
        <w:t xml:space="preserve"> che versi in una situazione di temporanea ed obiettiva difficoltà,</w:t>
      </w:r>
      <w:r w:rsidRPr="00F25E2C">
        <w:rPr>
          <w:rFonts w:ascii="Bookman Old Style" w:hAnsi="Bookman Old Style"/>
          <w:sz w:val="22"/>
          <w:szCs w:val="22"/>
        </w:rPr>
        <w:t xml:space="preserve"> la ripartizione del pagamento delle somme </w:t>
      </w:r>
      <w:r w:rsidR="00EF169F" w:rsidRPr="00F25E2C">
        <w:rPr>
          <w:rFonts w:ascii="Bookman Old Style" w:hAnsi="Bookman Old Style"/>
          <w:sz w:val="22"/>
          <w:szCs w:val="22"/>
        </w:rPr>
        <w:t>dovute</w:t>
      </w:r>
      <w:r w:rsidR="00FB0D4F" w:rsidRPr="00F25E2C">
        <w:rPr>
          <w:rFonts w:ascii="Bookman Old Style" w:hAnsi="Bookman Old Style"/>
          <w:sz w:val="22"/>
          <w:szCs w:val="22"/>
        </w:rPr>
        <w:t xml:space="preserve"> secondo le condizioni e le modalità stabilite nel regolamento comunale per la riscossione coattiva</w:t>
      </w:r>
      <w:r w:rsidR="00FB0D4F" w:rsidRPr="00F25E2C">
        <w:rPr>
          <w:rStyle w:val="Rimandonotaapidipagina"/>
          <w:rFonts w:ascii="Bookman Old Style" w:hAnsi="Bookman Old Style"/>
          <w:sz w:val="22"/>
          <w:szCs w:val="22"/>
        </w:rPr>
        <w:footnoteReference w:id="17"/>
      </w:r>
      <w:r w:rsidR="00FB0D4F" w:rsidRPr="00F25E2C">
        <w:rPr>
          <w:rFonts w:ascii="Bookman Old Style" w:hAnsi="Bookman Old Style"/>
          <w:sz w:val="22"/>
          <w:szCs w:val="22"/>
        </w:rPr>
        <w:t>.</w:t>
      </w:r>
    </w:p>
    <w:p w14:paraId="3E73E02F" w14:textId="77777777" w:rsidR="004C037A" w:rsidRPr="00F25E2C" w:rsidRDefault="004C037A" w:rsidP="004C037A">
      <w:pPr>
        <w:pStyle w:val="Titolo1"/>
        <w:rPr>
          <w:rFonts w:ascii="Bookman Old Style" w:hAnsi="Bookman Old Style"/>
          <w:sz w:val="22"/>
          <w:szCs w:val="22"/>
        </w:rPr>
      </w:pPr>
    </w:p>
    <w:p w14:paraId="7E6C395F" w14:textId="77777777" w:rsidR="004C037A" w:rsidRPr="00F25E2C" w:rsidRDefault="004C037A" w:rsidP="004C037A">
      <w:pPr>
        <w:pStyle w:val="Titolo1"/>
        <w:rPr>
          <w:rFonts w:ascii="Bookman Old Style" w:hAnsi="Bookman Old Style"/>
          <w:sz w:val="22"/>
          <w:szCs w:val="22"/>
        </w:rPr>
      </w:pPr>
      <w:bookmarkStart w:id="34" w:name="_Toc8712182"/>
      <w:bookmarkStart w:id="35" w:name="_Toc314411949"/>
      <w:bookmarkStart w:id="36" w:name="_Toc34662180"/>
      <w:r w:rsidRPr="00F25E2C">
        <w:rPr>
          <w:rFonts w:ascii="Bookman Old Style" w:hAnsi="Bookman Old Style"/>
          <w:sz w:val="22"/>
          <w:szCs w:val="22"/>
        </w:rPr>
        <w:t>Art</w:t>
      </w:r>
      <w:r w:rsidR="00F56C99" w:rsidRPr="00F25E2C">
        <w:rPr>
          <w:rFonts w:ascii="Bookman Old Style" w:hAnsi="Bookman Old Style"/>
          <w:sz w:val="22"/>
          <w:szCs w:val="22"/>
        </w:rPr>
        <w:t>icolo 1</w:t>
      </w:r>
      <w:r w:rsidR="00CF2316" w:rsidRPr="00F25E2C">
        <w:rPr>
          <w:rFonts w:ascii="Bookman Old Style" w:hAnsi="Bookman Old Style"/>
          <w:sz w:val="22"/>
          <w:szCs w:val="22"/>
        </w:rPr>
        <w:t>3</w:t>
      </w:r>
      <w:bookmarkEnd w:id="34"/>
      <w:r w:rsidRPr="00F25E2C">
        <w:rPr>
          <w:rFonts w:ascii="Bookman Old Style" w:hAnsi="Bookman Old Style"/>
          <w:sz w:val="22"/>
          <w:szCs w:val="22"/>
        </w:rPr>
        <w:t xml:space="preserve">- </w:t>
      </w:r>
      <w:bookmarkStart w:id="37" w:name="_Toc8712183"/>
      <w:r w:rsidRPr="00F25E2C">
        <w:rPr>
          <w:rFonts w:ascii="Bookman Old Style" w:hAnsi="Bookman Old Style"/>
          <w:sz w:val="22"/>
          <w:szCs w:val="22"/>
        </w:rPr>
        <w:t>Entrata in vigore del regolamento</w:t>
      </w:r>
      <w:bookmarkEnd w:id="35"/>
      <w:bookmarkEnd w:id="36"/>
      <w:bookmarkEnd w:id="37"/>
    </w:p>
    <w:p w14:paraId="5B3A7284" w14:textId="1FF0562D" w:rsidR="00896993" w:rsidRPr="00F25E2C" w:rsidRDefault="003C532F" w:rsidP="00F25E2C">
      <w:pPr>
        <w:jc w:val="both"/>
        <w:rPr>
          <w:rFonts w:ascii="Bookman Old Style" w:hAnsi="Bookman Old Style"/>
          <w:sz w:val="22"/>
          <w:szCs w:val="22"/>
        </w:rPr>
      </w:pPr>
      <w:r w:rsidRPr="00F25E2C">
        <w:rPr>
          <w:rFonts w:ascii="Bookman Old Style" w:hAnsi="Bookman Old Style"/>
          <w:sz w:val="22"/>
          <w:szCs w:val="22"/>
        </w:rPr>
        <w:t xml:space="preserve">1.  </w:t>
      </w:r>
      <w:r w:rsidR="00B31AF0" w:rsidRPr="00F25E2C">
        <w:rPr>
          <w:rFonts w:ascii="Bookman Old Style" w:hAnsi="Bookman Old Style"/>
          <w:sz w:val="22"/>
          <w:szCs w:val="22"/>
        </w:rPr>
        <w:t xml:space="preserve">Il presente regolamento entra in vigore a decorrere dal 1° gennaio 2020. </w:t>
      </w:r>
    </w:p>
    <w:p w14:paraId="2DF1B771" w14:textId="52C9BBF2" w:rsidR="004C037A" w:rsidRPr="00896993" w:rsidRDefault="00B31AF0" w:rsidP="00896993">
      <w:pPr>
        <w:pStyle w:val="Paragrafoelenco"/>
        <w:numPr>
          <w:ilvl w:val="6"/>
          <w:numId w:val="59"/>
        </w:numPr>
        <w:jc w:val="both"/>
        <w:rPr>
          <w:rFonts w:ascii="Bookman Old Style" w:hAnsi="Bookman Old Style"/>
          <w:sz w:val="22"/>
          <w:szCs w:val="22"/>
        </w:rPr>
      </w:pPr>
      <w:r w:rsidRPr="00896993">
        <w:rPr>
          <w:rFonts w:ascii="Bookman Old Style" w:hAnsi="Bookman Old Style"/>
          <w:sz w:val="22"/>
          <w:szCs w:val="22"/>
        </w:rPr>
        <w:t>Il presente regolamento si adegua automaticamente alle modificazioni della normativa nazionale e comunitaria. I richiami e le citazioni di norme contenuti nel presente regolamento si devono intendere fatti al testo vigente delle norme stesse.</w:t>
      </w:r>
    </w:p>
    <w:p w14:paraId="2D1724F2" w14:textId="77777777" w:rsidR="004C037A" w:rsidRPr="00F25E2C" w:rsidRDefault="004C037A" w:rsidP="004C037A">
      <w:pPr>
        <w:spacing w:after="80" w:line="264" w:lineRule="auto"/>
        <w:ind w:left="1202"/>
        <w:jc w:val="both"/>
        <w:rPr>
          <w:rFonts w:ascii="Bookman Old Style" w:hAnsi="Bookman Old Style" w:cs="Arial"/>
          <w:sz w:val="22"/>
          <w:szCs w:val="22"/>
        </w:rPr>
      </w:pPr>
    </w:p>
    <w:p w14:paraId="6BF128E9" w14:textId="77777777" w:rsidR="007477CE" w:rsidRPr="00F25E2C" w:rsidRDefault="007477CE" w:rsidP="007477CE">
      <w:pPr>
        <w:pStyle w:val="testo"/>
        <w:spacing w:after="40" w:line="276" w:lineRule="auto"/>
        <w:jc w:val="left"/>
        <w:rPr>
          <w:rFonts w:ascii="Bookman Old Style" w:hAnsi="Bookman Old Style"/>
          <w:b/>
          <w:spacing w:val="4"/>
          <w:sz w:val="22"/>
          <w:szCs w:val="22"/>
        </w:rPr>
      </w:pPr>
      <w:r w:rsidRPr="00F25E2C">
        <w:rPr>
          <w:rFonts w:ascii="Bookman Old Style" w:hAnsi="Bookman Old Style"/>
          <w:sz w:val="22"/>
          <w:szCs w:val="22"/>
        </w:rPr>
        <w:br w:type="page"/>
      </w:r>
    </w:p>
    <w:p w14:paraId="1DBB5A0C" w14:textId="77777777" w:rsidR="007477CE" w:rsidRPr="00F25E2C" w:rsidRDefault="007477CE" w:rsidP="007477CE">
      <w:pPr>
        <w:spacing w:after="40" w:line="276" w:lineRule="auto"/>
        <w:ind w:firstLine="397"/>
        <w:jc w:val="center"/>
        <w:rPr>
          <w:rFonts w:ascii="Bookman Old Style" w:hAnsi="Bookman Old Style"/>
          <w:b/>
          <w:spacing w:val="4"/>
          <w:sz w:val="22"/>
          <w:szCs w:val="22"/>
        </w:rPr>
      </w:pPr>
    </w:p>
    <w:p w14:paraId="377A4B50" w14:textId="77777777" w:rsidR="007477CE" w:rsidRPr="00F25E2C" w:rsidRDefault="007477CE" w:rsidP="007477CE">
      <w:pPr>
        <w:spacing w:after="40" w:line="276" w:lineRule="auto"/>
        <w:ind w:firstLine="397"/>
        <w:jc w:val="center"/>
        <w:rPr>
          <w:rFonts w:ascii="Bookman Old Style" w:hAnsi="Bookman Old Style"/>
          <w:b/>
          <w:spacing w:val="4"/>
          <w:sz w:val="22"/>
          <w:szCs w:val="22"/>
        </w:rPr>
      </w:pPr>
    </w:p>
    <w:p w14:paraId="69A80471" w14:textId="77777777" w:rsidR="007477CE" w:rsidRPr="00F25E2C" w:rsidRDefault="007477CE" w:rsidP="007477CE">
      <w:pPr>
        <w:spacing w:after="40" w:line="276" w:lineRule="auto"/>
        <w:ind w:firstLine="397"/>
        <w:jc w:val="center"/>
        <w:rPr>
          <w:rFonts w:ascii="Bookman Old Style" w:hAnsi="Bookman Old Style"/>
          <w:b/>
          <w:spacing w:val="4"/>
          <w:sz w:val="22"/>
          <w:szCs w:val="22"/>
        </w:rPr>
      </w:pPr>
      <w:r w:rsidRPr="00F25E2C">
        <w:rPr>
          <w:rFonts w:ascii="Bookman Old Style" w:hAnsi="Bookman Old Style"/>
          <w:b/>
          <w:spacing w:val="4"/>
          <w:sz w:val="22"/>
          <w:szCs w:val="22"/>
        </w:rPr>
        <w:t xml:space="preserve">SCHEMA </w:t>
      </w:r>
      <w:r w:rsidR="001B5DF3">
        <w:rPr>
          <w:rFonts w:ascii="Bookman Old Style" w:hAnsi="Bookman Old Style"/>
          <w:b/>
          <w:spacing w:val="4"/>
          <w:sz w:val="22"/>
          <w:szCs w:val="22"/>
        </w:rPr>
        <w:t xml:space="preserve">DI </w:t>
      </w:r>
      <w:r w:rsidRPr="00F25E2C">
        <w:rPr>
          <w:rFonts w:ascii="Bookman Old Style" w:hAnsi="Bookman Old Style"/>
          <w:b/>
          <w:spacing w:val="4"/>
          <w:sz w:val="22"/>
          <w:szCs w:val="22"/>
        </w:rPr>
        <w:t>DELIBERA CONSIGLIARE</w:t>
      </w:r>
    </w:p>
    <w:p w14:paraId="6DBF4EB8" w14:textId="77777777" w:rsidR="007477CE" w:rsidRPr="00F25E2C" w:rsidRDefault="007477CE" w:rsidP="007477CE">
      <w:pPr>
        <w:spacing w:after="40" w:line="276" w:lineRule="auto"/>
        <w:ind w:firstLine="397"/>
        <w:jc w:val="both"/>
        <w:rPr>
          <w:rFonts w:ascii="Bookman Old Style" w:hAnsi="Bookman Old Style"/>
          <w:spacing w:val="4"/>
          <w:sz w:val="22"/>
          <w:szCs w:val="22"/>
        </w:rPr>
      </w:pPr>
    </w:p>
    <w:p w14:paraId="5F3BE9B8" w14:textId="77777777" w:rsidR="007477CE" w:rsidRPr="00F25E2C" w:rsidRDefault="007477CE" w:rsidP="007477CE">
      <w:pPr>
        <w:spacing w:after="40" w:line="276" w:lineRule="auto"/>
        <w:ind w:firstLine="397"/>
        <w:jc w:val="both"/>
        <w:rPr>
          <w:rFonts w:ascii="Bookman Old Style" w:hAnsi="Bookman Old Style"/>
          <w:spacing w:val="4"/>
          <w:sz w:val="22"/>
          <w:szCs w:val="22"/>
        </w:rPr>
      </w:pPr>
    </w:p>
    <w:p w14:paraId="188221DF" w14:textId="77777777" w:rsidR="007477CE" w:rsidRPr="00F25E2C" w:rsidRDefault="001B5DF3"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man Old Style" w:eastAsia="Arial" w:hAnsi="Bookman Old Style"/>
          <w:sz w:val="22"/>
          <w:szCs w:val="22"/>
        </w:rPr>
      </w:pPr>
      <w:r>
        <w:rPr>
          <w:rFonts w:ascii="Bookman Old Style" w:eastAsia="Arial" w:hAnsi="Bookman Old Style"/>
          <w:sz w:val="22"/>
          <w:szCs w:val="22"/>
        </w:rPr>
        <w:t>COMUNE</w:t>
      </w:r>
      <w:r w:rsidR="007477CE" w:rsidRPr="00F25E2C">
        <w:rPr>
          <w:rFonts w:ascii="Bookman Old Style" w:eastAsia="Arial" w:hAnsi="Bookman Old Style"/>
          <w:sz w:val="22"/>
          <w:szCs w:val="22"/>
        </w:rPr>
        <w:t xml:space="preserve"> DI ………………</w:t>
      </w:r>
    </w:p>
    <w:p w14:paraId="535A1C50" w14:textId="77777777" w:rsidR="007477CE" w:rsidRPr="00F25E2C" w:rsidRDefault="007477CE" w:rsidP="007477CE">
      <w:pPr>
        <w:pBdr>
          <w:bottom w:val="single" w:sz="12" w:space="1" w:color="auto"/>
          <w:between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man Old Style" w:eastAsia="Arial" w:hAnsi="Bookman Old Style"/>
          <w:sz w:val="22"/>
          <w:szCs w:val="22"/>
        </w:rPr>
      </w:pPr>
      <w:r w:rsidRPr="00F25E2C">
        <w:rPr>
          <w:rFonts w:ascii="Bookman Old Style" w:eastAsia="Arial" w:hAnsi="Bookman Old Style"/>
          <w:sz w:val="22"/>
          <w:szCs w:val="22"/>
        </w:rPr>
        <w:t>(Provincia di ……………)</w:t>
      </w:r>
    </w:p>
    <w:p w14:paraId="42FCFAA9" w14:textId="77777777" w:rsidR="007477CE" w:rsidRPr="00F25E2C"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man Old Style" w:eastAsia="Arial" w:hAnsi="Bookman Old Style"/>
          <w:sz w:val="22"/>
          <w:szCs w:val="22"/>
        </w:rPr>
      </w:pPr>
    </w:p>
    <w:p w14:paraId="7E28F7D0" w14:textId="77777777" w:rsidR="007477CE" w:rsidRPr="00F25E2C"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man Old Style" w:eastAsia="Arial" w:hAnsi="Bookman Old Style"/>
          <w:sz w:val="22"/>
          <w:szCs w:val="22"/>
        </w:rPr>
      </w:pPr>
    </w:p>
    <w:p w14:paraId="04B7DF47" w14:textId="77777777" w:rsidR="007477CE" w:rsidRPr="00F25E2C" w:rsidRDefault="007477CE" w:rsidP="007477C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Bookman Old Style" w:eastAsia="Arial" w:hAnsi="Bookman Old Style" w:cs="Arial"/>
          <w:sz w:val="22"/>
          <w:szCs w:val="22"/>
        </w:rPr>
      </w:pPr>
      <w:r w:rsidRPr="00F25E2C">
        <w:rPr>
          <w:rFonts w:ascii="Bookman Old Style" w:eastAsia="Arial" w:hAnsi="Bookman Old Style" w:cs="Arial"/>
          <w:sz w:val="22"/>
          <w:szCs w:val="22"/>
        </w:rPr>
        <w:t>Oggetto:</w:t>
      </w:r>
    </w:p>
    <w:p w14:paraId="1CFD4BE3" w14:textId="77777777" w:rsidR="007477CE" w:rsidRPr="00F25E2C" w:rsidRDefault="007477CE" w:rsidP="007477C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Bookman Old Style" w:eastAsia="Arial" w:hAnsi="Bookman Old Style" w:cs="Arial"/>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9639"/>
      </w:tblGrid>
      <w:tr w:rsidR="00D3187D" w14:paraId="2210F30B" w14:textId="77777777" w:rsidTr="007B6AB6">
        <w:tc>
          <w:tcPr>
            <w:tcW w:w="9639" w:type="dxa"/>
            <w:shd w:val="clear" w:color="auto" w:fill="C0C0C0"/>
          </w:tcPr>
          <w:p w14:paraId="3C54F392" w14:textId="77777777" w:rsidR="007477CE" w:rsidRPr="00F25E2C" w:rsidRDefault="007477CE" w:rsidP="007477C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Bookman Old Style" w:eastAsia="Arial" w:hAnsi="Bookman Old Style" w:cs="Arial"/>
                <w:b/>
                <w:sz w:val="22"/>
                <w:szCs w:val="22"/>
              </w:rPr>
            </w:pPr>
            <w:r w:rsidRPr="00F25E2C">
              <w:rPr>
                <w:rFonts w:ascii="Bookman Old Style" w:eastAsia="Arial" w:hAnsi="Bookman Old Style" w:cs="Arial"/>
                <w:b/>
                <w:sz w:val="22"/>
                <w:szCs w:val="22"/>
              </w:rPr>
              <w:t>APPROVAZIONE ALIQUOTE IMU ANNO 2020</w:t>
            </w:r>
          </w:p>
        </w:tc>
      </w:tr>
    </w:tbl>
    <w:p w14:paraId="7F48C003" w14:textId="77777777" w:rsidR="007477CE" w:rsidRPr="00F25E2C" w:rsidRDefault="007477CE" w:rsidP="007477CE">
      <w:pPr>
        <w:jc w:val="both"/>
        <w:rPr>
          <w:rFonts w:ascii="Bookman Old Style" w:eastAsia="Arial" w:hAnsi="Bookman Old Style"/>
          <w:b/>
          <w:sz w:val="22"/>
          <w:szCs w:val="22"/>
        </w:rPr>
      </w:pPr>
    </w:p>
    <w:p w14:paraId="24FB3D2F" w14:textId="77777777" w:rsidR="007477CE" w:rsidRPr="00F25E2C" w:rsidRDefault="007477CE" w:rsidP="007477CE">
      <w:pPr>
        <w:rPr>
          <w:rFonts w:ascii="Bookman Old Style" w:eastAsia="Arial" w:hAnsi="Bookman Old Style"/>
          <w:i/>
          <w:sz w:val="22"/>
          <w:szCs w:val="22"/>
        </w:rPr>
      </w:pPr>
      <w:r w:rsidRPr="00F25E2C">
        <w:rPr>
          <w:rFonts w:ascii="Bookman Old Style" w:eastAsia="Arial" w:hAnsi="Bookman Old Style"/>
          <w:i/>
          <w:sz w:val="22"/>
          <w:szCs w:val="22"/>
        </w:rPr>
        <w:t>Su proposta della Giunta Comunale</w:t>
      </w:r>
    </w:p>
    <w:p w14:paraId="556704EC" w14:textId="77777777" w:rsidR="007477CE" w:rsidRPr="00F25E2C" w:rsidRDefault="007477CE" w:rsidP="007477CE">
      <w:pPr>
        <w:rPr>
          <w:rFonts w:ascii="Bookman Old Style" w:eastAsia="Arial" w:hAnsi="Bookman Old Style"/>
          <w:i/>
          <w:sz w:val="22"/>
          <w:szCs w:val="22"/>
        </w:rPr>
      </w:pPr>
    </w:p>
    <w:p w14:paraId="6C34AB32" w14:textId="77777777" w:rsidR="007477CE" w:rsidRPr="00F25E2C" w:rsidRDefault="007477CE" w:rsidP="007477CE">
      <w:pPr>
        <w:rPr>
          <w:rFonts w:ascii="Bookman Old Style" w:eastAsia="Arial" w:hAnsi="Bookman Old Style"/>
          <w:i/>
          <w:sz w:val="22"/>
          <w:szCs w:val="22"/>
        </w:rPr>
      </w:pPr>
      <w:r w:rsidRPr="00F25E2C">
        <w:rPr>
          <w:rFonts w:ascii="Bookman Old Style" w:eastAsia="Arial" w:hAnsi="Bookman Old Style"/>
          <w:i/>
          <w:sz w:val="22"/>
          <w:szCs w:val="22"/>
        </w:rPr>
        <w:t>Preso atto della relazione illustrativa dell’Assessore o del Sindaco;</w:t>
      </w:r>
    </w:p>
    <w:p w14:paraId="3B9898B9" w14:textId="77777777" w:rsidR="007477CE" w:rsidRPr="00F25E2C" w:rsidRDefault="007477CE" w:rsidP="007477CE">
      <w:pPr>
        <w:rPr>
          <w:rFonts w:ascii="Bookman Old Style" w:eastAsia="Arial" w:hAnsi="Bookman Old Style"/>
          <w:i/>
          <w:sz w:val="22"/>
          <w:szCs w:val="22"/>
        </w:rPr>
      </w:pPr>
    </w:p>
    <w:p w14:paraId="6827B8E9" w14:textId="77777777" w:rsidR="007477CE" w:rsidRPr="00F25E2C" w:rsidRDefault="007477CE" w:rsidP="007477CE">
      <w:pPr>
        <w:jc w:val="center"/>
        <w:rPr>
          <w:rFonts w:ascii="Bookman Old Style" w:eastAsia="Arial" w:hAnsi="Bookman Old Style"/>
          <w:b/>
          <w:sz w:val="22"/>
          <w:szCs w:val="22"/>
        </w:rPr>
      </w:pPr>
    </w:p>
    <w:p w14:paraId="56EDBC54" w14:textId="77777777" w:rsidR="007477CE" w:rsidRPr="00F25E2C" w:rsidRDefault="007477CE" w:rsidP="007477CE">
      <w:pPr>
        <w:jc w:val="center"/>
        <w:rPr>
          <w:rFonts w:ascii="Bookman Old Style" w:eastAsia="Arial" w:hAnsi="Bookman Old Style"/>
          <w:b/>
          <w:sz w:val="22"/>
          <w:szCs w:val="22"/>
        </w:rPr>
      </w:pPr>
      <w:r w:rsidRPr="00F25E2C">
        <w:rPr>
          <w:rFonts w:ascii="Bookman Old Style" w:eastAsia="Arial" w:hAnsi="Bookman Old Style"/>
          <w:b/>
          <w:sz w:val="22"/>
          <w:szCs w:val="22"/>
        </w:rPr>
        <w:t>IL CONSIGLIO COMUNALE</w:t>
      </w:r>
    </w:p>
    <w:p w14:paraId="795EBBC1" w14:textId="77777777" w:rsidR="007477CE" w:rsidRPr="00F25E2C" w:rsidRDefault="007477CE" w:rsidP="007477CE">
      <w:pPr>
        <w:spacing w:after="40" w:line="276" w:lineRule="auto"/>
        <w:ind w:firstLine="397"/>
        <w:jc w:val="both"/>
        <w:rPr>
          <w:rFonts w:ascii="Bookman Old Style" w:hAnsi="Bookman Old Style"/>
          <w:b/>
          <w:spacing w:val="4"/>
          <w:sz w:val="22"/>
          <w:szCs w:val="22"/>
        </w:rPr>
      </w:pPr>
    </w:p>
    <w:p w14:paraId="4255C1C4" w14:textId="77777777" w:rsidR="007477CE" w:rsidRPr="00F25E2C" w:rsidRDefault="007477CE" w:rsidP="007477CE">
      <w:pPr>
        <w:spacing w:after="40" w:line="276" w:lineRule="auto"/>
        <w:ind w:firstLine="397"/>
        <w:jc w:val="both"/>
        <w:rPr>
          <w:rFonts w:ascii="Bookman Old Style" w:hAnsi="Bookman Old Style"/>
          <w:b/>
          <w:spacing w:val="4"/>
          <w:sz w:val="22"/>
          <w:szCs w:val="22"/>
        </w:rPr>
      </w:pPr>
      <w:r w:rsidRPr="00F25E2C">
        <w:rPr>
          <w:rFonts w:ascii="Bookman Old Style" w:hAnsi="Bookman Old Style"/>
          <w:b/>
          <w:spacing w:val="4"/>
          <w:sz w:val="22"/>
          <w:szCs w:val="22"/>
        </w:rPr>
        <w:t xml:space="preserve">Premesso che: </w:t>
      </w:r>
    </w:p>
    <w:p w14:paraId="6EF75058" w14:textId="77777777" w:rsidR="007477CE" w:rsidRPr="00F25E2C"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F25E2C">
        <w:rPr>
          <w:rFonts w:ascii="Bookman Old Style" w:hAnsi="Bookman Old Style"/>
          <w:spacing w:val="4"/>
          <w:sz w:val="22"/>
          <w:szCs w:val="22"/>
        </w:rPr>
        <w:t>l’art. 1, commi 738 della legge n. 160 del 2019 dispone che l’imposta municipale propria (IMU) è disciplinata dalle disposizioni di cui ai commi da 739 a 783 della medesima legge n. 160;</w:t>
      </w:r>
    </w:p>
    <w:p w14:paraId="20D23F80" w14:textId="77777777" w:rsidR="007477CE" w:rsidRPr="00F25E2C"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F25E2C">
        <w:rPr>
          <w:rFonts w:ascii="Bookman Old Style" w:hAnsi="Bookman Old Style"/>
          <w:spacing w:val="4"/>
          <w:sz w:val="22"/>
          <w:szCs w:val="22"/>
        </w:rPr>
        <w:t>l’art. 1, comma 780 della legge n. 160 del 2019 dispone l’abrogazione a decorrere dall’anno 2020, delle disposizioni concernenti l’istituzione e la disciplina dell’imposta comunale unica (IUC), limitatamente alle disposizioni riguardanti la disciplina dell’IMU e della TASI, fermo restando quelle riguardanti la TARI.</w:t>
      </w:r>
    </w:p>
    <w:p w14:paraId="3CDACAF8" w14:textId="77777777" w:rsidR="007477CE" w:rsidRPr="00F25E2C" w:rsidRDefault="007477CE" w:rsidP="007477CE">
      <w:pPr>
        <w:spacing w:after="40" w:line="276" w:lineRule="auto"/>
        <w:ind w:left="397"/>
        <w:jc w:val="both"/>
        <w:rPr>
          <w:rFonts w:ascii="Bookman Old Style" w:hAnsi="Bookman Old Style"/>
          <w:spacing w:val="4"/>
          <w:sz w:val="22"/>
          <w:szCs w:val="22"/>
        </w:rPr>
      </w:pPr>
      <w:r w:rsidRPr="00F25E2C">
        <w:rPr>
          <w:rFonts w:ascii="Bookman Old Style" w:hAnsi="Bookman Old Style"/>
          <w:b/>
          <w:spacing w:val="4"/>
          <w:sz w:val="22"/>
          <w:szCs w:val="22"/>
        </w:rPr>
        <w:t xml:space="preserve">Visto che </w:t>
      </w:r>
      <w:r w:rsidRPr="00F25E2C">
        <w:rPr>
          <w:rFonts w:ascii="Bookman Old Style" w:hAnsi="Bookman Old Style"/>
          <w:spacing w:val="4"/>
          <w:sz w:val="22"/>
          <w:szCs w:val="22"/>
        </w:rPr>
        <w:t>con delibera di Consiglio Comunale n. 00 del 00/00/2019 sono state approvate per l’anno 2019 le seguenti aliquote IMU:</w:t>
      </w:r>
    </w:p>
    <w:p w14:paraId="30A97226" w14:textId="6226C480" w:rsidR="007477CE" w:rsidRPr="00F25E2C" w:rsidRDefault="007477CE" w:rsidP="007477CE">
      <w:pPr>
        <w:numPr>
          <w:ilvl w:val="0"/>
          <w:numId w:val="48"/>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E740EF">
        <w:rPr>
          <w:rFonts w:ascii="Bookman Old Style" w:hAnsi="Bookman Old Style"/>
          <w:spacing w:val="4"/>
          <w:sz w:val="22"/>
          <w:szCs w:val="22"/>
        </w:rPr>
        <w:t xml:space="preserve">**** </w:t>
      </w:r>
      <w:r w:rsidRPr="00F25E2C">
        <w:rPr>
          <w:rFonts w:ascii="Bookman Old Style" w:hAnsi="Bookman Old Style"/>
          <w:spacing w:val="4"/>
          <w:sz w:val="22"/>
          <w:szCs w:val="22"/>
        </w:rPr>
        <w:t>per mille per i terreni agricoli, le aree edificabili ed i fabbricati;</w:t>
      </w:r>
    </w:p>
    <w:p w14:paraId="6F8CDE6A" w14:textId="044D5FA2" w:rsidR="007477CE" w:rsidRPr="00F25E2C" w:rsidRDefault="007477CE" w:rsidP="007477CE">
      <w:pPr>
        <w:numPr>
          <w:ilvl w:val="0"/>
          <w:numId w:val="48"/>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E740EF">
        <w:rPr>
          <w:rFonts w:ascii="Bookman Old Style" w:hAnsi="Bookman Old Style"/>
          <w:spacing w:val="4"/>
          <w:sz w:val="22"/>
          <w:szCs w:val="22"/>
        </w:rPr>
        <w:t xml:space="preserve">**** </w:t>
      </w:r>
      <w:r w:rsidRPr="00F25E2C">
        <w:rPr>
          <w:rFonts w:ascii="Bookman Old Style" w:hAnsi="Bookman Old Style"/>
          <w:spacing w:val="4"/>
          <w:sz w:val="22"/>
          <w:szCs w:val="22"/>
        </w:rPr>
        <w:t>per mille per le abitazioni principali di lusso, di cui alle categorie catastali A/1, A/8 e A/9;</w:t>
      </w:r>
    </w:p>
    <w:p w14:paraId="0A3D74B5" w14:textId="77777777" w:rsidR="007477CE" w:rsidRPr="00F25E2C" w:rsidRDefault="007477CE" w:rsidP="007477CE">
      <w:pPr>
        <w:numPr>
          <w:ilvl w:val="0"/>
          <w:numId w:val="48"/>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w:t>
      </w:r>
    </w:p>
    <w:p w14:paraId="72B30251" w14:textId="77777777" w:rsidR="007477CE" w:rsidRPr="00F25E2C" w:rsidRDefault="007477CE" w:rsidP="007477CE">
      <w:pPr>
        <w:spacing w:after="40" w:line="276" w:lineRule="auto"/>
        <w:ind w:firstLine="397"/>
        <w:jc w:val="both"/>
        <w:rPr>
          <w:rFonts w:ascii="Bookman Old Style" w:hAnsi="Bookman Old Style"/>
          <w:spacing w:val="4"/>
          <w:sz w:val="22"/>
          <w:szCs w:val="22"/>
        </w:rPr>
      </w:pPr>
    </w:p>
    <w:p w14:paraId="586CD0F7" w14:textId="275A8A5E" w:rsidR="007477CE" w:rsidRPr="00F25E2C" w:rsidRDefault="007477CE" w:rsidP="007477CE">
      <w:pPr>
        <w:spacing w:after="40" w:line="276" w:lineRule="auto"/>
        <w:ind w:left="397"/>
        <w:jc w:val="both"/>
        <w:rPr>
          <w:rFonts w:ascii="Bookman Old Style" w:hAnsi="Bookman Old Style"/>
          <w:spacing w:val="4"/>
          <w:sz w:val="22"/>
          <w:szCs w:val="22"/>
        </w:rPr>
      </w:pPr>
      <w:r w:rsidRPr="00F25E2C">
        <w:rPr>
          <w:rFonts w:ascii="Bookman Old Style" w:hAnsi="Bookman Old Style"/>
          <w:b/>
          <w:spacing w:val="4"/>
          <w:sz w:val="22"/>
          <w:szCs w:val="22"/>
        </w:rPr>
        <w:t xml:space="preserve">Visto che </w:t>
      </w:r>
      <w:r w:rsidRPr="00F25E2C">
        <w:rPr>
          <w:rFonts w:ascii="Bookman Old Style" w:hAnsi="Bookman Old Style"/>
          <w:spacing w:val="4"/>
          <w:sz w:val="22"/>
          <w:szCs w:val="22"/>
        </w:rPr>
        <w:t xml:space="preserve">con delibera di Consiglio Comunale n. 00 del 00/00/2019 sono state approvate per l’anno 2019 le seguenti aliquote TASI, inclusa la maggiorazione pari allo </w:t>
      </w:r>
      <w:r w:rsidR="003E64FF">
        <w:rPr>
          <w:rFonts w:ascii="Bookman Old Style" w:hAnsi="Bookman Old Style"/>
          <w:spacing w:val="4"/>
          <w:sz w:val="22"/>
          <w:szCs w:val="22"/>
        </w:rPr>
        <w:t xml:space="preserve">**** </w:t>
      </w:r>
      <w:r w:rsidRPr="00F25E2C">
        <w:rPr>
          <w:rFonts w:ascii="Bookman Old Style" w:hAnsi="Bookman Old Style"/>
          <w:spacing w:val="4"/>
          <w:sz w:val="22"/>
          <w:szCs w:val="22"/>
        </w:rPr>
        <w:t xml:space="preserve">per mille, applicata per l’anno 2015 e confermata espressamente fino all’anno 2019 con delibere del consiglio comunale </w:t>
      </w:r>
      <w:proofErr w:type="spellStart"/>
      <w:r w:rsidRPr="00F25E2C">
        <w:rPr>
          <w:rFonts w:ascii="Bookman Old Style" w:hAnsi="Bookman Old Style"/>
          <w:spacing w:val="4"/>
          <w:sz w:val="22"/>
          <w:szCs w:val="22"/>
        </w:rPr>
        <w:t>nn</w:t>
      </w:r>
      <w:proofErr w:type="spellEnd"/>
      <w:r w:rsidRPr="00F25E2C">
        <w:rPr>
          <w:rFonts w:ascii="Bookman Old Style" w:hAnsi="Bookman Old Style"/>
          <w:spacing w:val="4"/>
          <w:sz w:val="22"/>
          <w:szCs w:val="22"/>
        </w:rPr>
        <w:t>.  ………..:</w:t>
      </w:r>
    </w:p>
    <w:p w14:paraId="6199712A" w14:textId="577AFAAF" w:rsidR="007477CE" w:rsidRPr="00F25E2C" w:rsidRDefault="007477CE" w:rsidP="007477CE">
      <w:pPr>
        <w:numPr>
          <w:ilvl w:val="0"/>
          <w:numId w:val="49"/>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3E64FF">
        <w:rPr>
          <w:rFonts w:ascii="Bookman Old Style" w:hAnsi="Bookman Old Style"/>
          <w:spacing w:val="4"/>
          <w:sz w:val="22"/>
          <w:szCs w:val="22"/>
        </w:rPr>
        <w:t xml:space="preserve">**** </w:t>
      </w:r>
      <w:r w:rsidRPr="00F25E2C">
        <w:rPr>
          <w:rFonts w:ascii="Bookman Old Style" w:hAnsi="Bookman Old Style"/>
          <w:spacing w:val="4"/>
          <w:sz w:val="22"/>
          <w:szCs w:val="22"/>
        </w:rPr>
        <w:t>per mille per le abitazioni principali di lusso, di cui alle categorie catastali A/1, A/8 e A/9;</w:t>
      </w:r>
    </w:p>
    <w:p w14:paraId="56974581" w14:textId="23EFF0CE" w:rsidR="007477CE" w:rsidRPr="00F25E2C" w:rsidRDefault="007477CE" w:rsidP="007477CE">
      <w:pPr>
        <w:numPr>
          <w:ilvl w:val="0"/>
          <w:numId w:val="49"/>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3E64FF">
        <w:rPr>
          <w:rFonts w:ascii="Bookman Old Style" w:hAnsi="Bookman Old Style"/>
          <w:spacing w:val="4"/>
          <w:sz w:val="22"/>
          <w:szCs w:val="22"/>
        </w:rPr>
        <w:t>****</w:t>
      </w:r>
      <w:r w:rsidRPr="00F25E2C">
        <w:rPr>
          <w:rFonts w:ascii="Bookman Old Style" w:hAnsi="Bookman Old Style"/>
          <w:spacing w:val="4"/>
          <w:sz w:val="22"/>
          <w:szCs w:val="22"/>
        </w:rPr>
        <w:t xml:space="preserve"> per mille per i fabbricati merce;</w:t>
      </w:r>
    </w:p>
    <w:p w14:paraId="04523943" w14:textId="46F5D186" w:rsidR="007477CE" w:rsidRPr="00F25E2C" w:rsidRDefault="007477CE" w:rsidP="007477CE">
      <w:pPr>
        <w:numPr>
          <w:ilvl w:val="0"/>
          <w:numId w:val="49"/>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3E64FF">
        <w:rPr>
          <w:rFonts w:ascii="Bookman Old Style" w:hAnsi="Bookman Old Style"/>
          <w:spacing w:val="4"/>
          <w:sz w:val="22"/>
          <w:szCs w:val="22"/>
        </w:rPr>
        <w:t xml:space="preserve">**** </w:t>
      </w:r>
      <w:r w:rsidRPr="00F25E2C">
        <w:rPr>
          <w:rFonts w:ascii="Bookman Old Style" w:hAnsi="Bookman Old Style"/>
          <w:spacing w:val="4"/>
          <w:sz w:val="22"/>
          <w:szCs w:val="22"/>
        </w:rPr>
        <w:t>per mille per i fabbricati rurali strumentali;</w:t>
      </w:r>
    </w:p>
    <w:p w14:paraId="616B792F" w14:textId="5F73CE7B" w:rsidR="007477CE" w:rsidRPr="00F25E2C" w:rsidRDefault="007477CE" w:rsidP="007477CE">
      <w:pPr>
        <w:numPr>
          <w:ilvl w:val="0"/>
          <w:numId w:val="49"/>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3E64FF">
        <w:rPr>
          <w:rFonts w:ascii="Bookman Old Style" w:hAnsi="Bookman Old Style"/>
          <w:spacing w:val="4"/>
          <w:sz w:val="22"/>
          <w:szCs w:val="22"/>
        </w:rPr>
        <w:t xml:space="preserve">**** </w:t>
      </w:r>
      <w:r w:rsidRPr="00F25E2C">
        <w:rPr>
          <w:rFonts w:ascii="Bookman Old Style" w:hAnsi="Bookman Old Style"/>
          <w:spacing w:val="4"/>
          <w:sz w:val="22"/>
          <w:szCs w:val="22"/>
        </w:rPr>
        <w:t>per mille per i fabbricati di categoria D;</w:t>
      </w:r>
    </w:p>
    <w:p w14:paraId="7314E29A" w14:textId="78C5257D" w:rsidR="007477CE" w:rsidRPr="00F25E2C" w:rsidRDefault="007477CE" w:rsidP="007477CE">
      <w:pPr>
        <w:numPr>
          <w:ilvl w:val="0"/>
          <w:numId w:val="49"/>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lastRenderedPageBreak/>
        <w:t xml:space="preserve">aliquota </w:t>
      </w:r>
      <w:r w:rsidR="003E64FF">
        <w:rPr>
          <w:rFonts w:ascii="Bookman Old Style" w:hAnsi="Bookman Old Style"/>
          <w:spacing w:val="4"/>
          <w:sz w:val="22"/>
          <w:szCs w:val="22"/>
        </w:rPr>
        <w:t xml:space="preserve">**** </w:t>
      </w:r>
      <w:r w:rsidRPr="00F25E2C">
        <w:rPr>
          <w:rFonts w:ascii="Bookman Old Style" w:hAnsi="Bookman Old Style"/>
          <w:spacing w:val="4"/>
          <w:sz w:val="22"/>
          <w:szCs w:val="22"/>
        </w:rPr>
        <w:t>per mille per gli altri fabbricati, escluse le abitazioni principali non di lusso;</w:t>
      </w:r>
    </w:p>
    <w:p w14:paraId="034628AF" w14:textId="23B0E9FE" w:rsidR="007477CE" w:rsidRPr="00F25E2C" w:rsidRDefault="007477CE" w:rsidP="007477CE">
      <w:pPr>
        <w:numPr>
          <w:ilvl w:val="0"/>
          <w:numId w:val="49"/>
        </w:numPr>
        <w:spacing w:after="40" w:line="276" w:lineRule="auto"/>
        <w:jc w:val="both"/>
        <w:rPr>
          <w:rFonts w:ascii="Bookman Old Style" w:hAnsi="Bookman Old Style"/>
          <w:spacing w:val="4"/>
          <w:sz w:val="22"/>
          <w:szCs w:val="22"/>
        </w:rPr>
      </w:pPr>
      <w:r w:rsidRPr="00F25E2C">
        <w:rPr>
          <w:rFonts w:ascii="Bookman Old Style" w:hAnsi="Bookman Old Style"/>
          <w:spacing w:val="4"/>
          <w:sz w:val="22"/>
          <w:szCs w:val="22"/>
        </w:rPr>
        <w:t xml:space="preserve">aliquota </w:t>
      </w:r>
      <w:r w:rsidR="003E64FF">
        <w:rPr>
          <w:rFonts w:ascii="Bookman Old Style" w:hAnsi="Bookman Old Style"/>
          <w:spacing w:val="4"/>
          <w:sz w:val="22"/>
          <w:szCs w:val="22"/>
        </w:rPr>
        <w:t xml:space="preserve">**** </w:t>
      </w:r>
      <w:r w:rsidRPr="00F25E2C">
        <w:rPr>
          <w:rFonts w:ascii="Bookman Old Style" w:hAnsi="Bookman Old Style"/>
          <w:spacing w:val="4"/>
          <w:sz w:val="22"/>
          <w:szCs w:val="22"/>
        </w:rPr>
        <w:t>per mille per le aree fabbricabili;</w:t>
      </w:r>
    </w:p>
    <w:p w14:paraId="35936311" w14:textId="77777777" w:rsidR="007477CE" w:rsidRPr="00F25E2C" w:rsidRDefault="007477CE" w:rsidP="007477CE">
      <w:pPr>
        <w:spacing w:after="40" w:line="276" w:lineRule="auto"/>
        <w:ind w:firstLine="397"/>
        <w:jc w:val="both"/>
        <w:rPr>
          <w:rFonts w:ascii="Bookman Old Style" w:hAnsi="Bookman Old Style"/>
          <w:spacing w:val="4"/>
          <w:sz w:val="22"/>
          <w:szCs w:val="22"/>
        </w:rPr>
      </w:pPr>
    </w:p>
    <w:p w14:paraId="724C646F" w14:textId="77777777" w:rsidR="007477CE" w:rsidRPr="00F25E2C" w:rsidRDefault="007477CE" w:rsidP="007477CE">
      <w:pPr>
        <w:spacing w:after="40" w:line="276" w:lineRule="auto"/>
        <w:ind w:firstLine="397"/>
        <w:jc w:val="both"/>
        <w:rPr>
          <w:rFonts w:ascii="Bookman Old Style" w:hAnsi="Bookman Old Style"/>
          <w:spacing w:val="4"/>
          <w:sz w:val="22"/>
          <w:szCs w:val="22"/>
        </w:rPr>
      </w:pPr>
      <w:r w:rsidRPr="00F25E2C">
        <w:rPr>
          <w:rFonts w:ascii="Bookman Old Style" w:hAnsi="Bookman Old Style"/>
          <w:b/>
          <w:spacing w:val="4"/>
          <w:sz w:val="22"/>
          <w:szCs w:val="22"/>
        </w:rPr>
        <w:t>Considerato che</w:t>
      </w:r>
      <w:r w:rsidRPr="00F25E2C">
        <w:rPr>
          <w:rFonts w:ascii="Bookman Old Style" w:hAnsi="Bookman Old Style"/>
          <w:spacing w:val="4"/>
          <w:sz w:val="22"/>
          <w:szCs w:val="22"/>
        </w:rPr>
        <w:t xml:space="preserve"> la legge n. 160 del 2019 dispone</w:t>
      </w:r>
      <w:r w:rsidR="00C9236E">
        <w:rPr>
          <w:rFonts w:ascii="Bookman Old Style" w:hAnsi="Bookman Old Style"/>
          <w:spacing w:val="4"/>
          <w:sz w:val="22"/>
          <w:szCs w:val="22"/>
        </w:rPr>
        <w:t>, all’articolo 1</w:t>
      </w:r>
      <w:r w:rsidRPr="00F25E2C">
        <w:rPr>
          <w:rFonts w:ascii="Bookman Old Style" w:hAnsi="Bookman Old Style"/>
          <w:spacing w:val="4"/>
          <w:sz w:val="22"/>
          <w:szCs w:val="22"/>
        </w:rPr>
        <w:t>:</w:t>
      </w:r>
    </w:p>
    <w:p w14:paraId="77B5DE52" w14:textId="77777777" w:rsidR="007477CE" w:rsidRPr="004931D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F25E2C">
        <w:rPr>
          <w:rFonts w:ascii="Bookman Old Style" w:hAnsi="Bookman Old Style"/>
          <w:spacing w:val="4"/>
          <w:sz w:val="22"/>
          <w:szCs w:val="22"/>
        </w:rPr>
        <w:t>al comma 748</w:t>
      </w:r>
      <w:r w:rsidR="00C9236E">
        <w:rPr>
          <w:rFonts w:ascii="Bookman Old Style" w:hAnsi="Bookman Old Style"/>
          <w:spacing w:val="4"/>
          <w:sz w:val="22"/>
          <w:szCs w:val="22"/>
        </w:rPr>
        <w:t>,</w:t>
      </w:r>
      <w:r w:rsidRPr="00F25E2C">
        <w:rPr>
          <w:rFonts w:ascii="Bookman Old Style" w:hAnsi="Bookman Old Style"/>
          <w:spacing w:val="4"/>
          <w:sz w:val="22"/>
          <w:szCs w:val="22"/>
        </w:rPr>
        <w:t xml:space="preserve"> che l'aliquota di base per l'abitazione principale classificata nelle categorie catastali A/1, A/8 e A/9 e per le relative pertinenze è pari allo 0,5 per cento e il </w:t>
      </w:r>
      <w:r w:rsidR="001B5DF3">
        <w:rPr>
          <w:rFonts w:ascii="Bookman Old Style" w:hAnsi="Bookman Old Style"/>
          <w:spacing w:val="4"/>
          <w:sz w:val="22"/>
          <w:szCs w:val="22"/>
        </w:rPr>
        <w:t>Comune</w:t>
      </w:r>
      <w:r w:rsidRPr="004931DA">
        <w:rPr>
          <w:rFonts w:ascii="Bookman Old Style" w:hAnsi="Bookman Old Style"/>
          <w:spacing w:val="4"/>
          <w:sz w:val="22"/>
          <w:szCs w:val="22"/>
        </w:rPr>
        <w:t>, con deliberazione del consiglio comunale, può aumentarla di 0,1 punti percentuali o diminuirla fino all'azzeramento;</w:t>
      </w:r>
    </w:p>
    <w:p w14:paraId="171EF47D" w14:textId="77777777" w:rsidR="007477CE" w:rsidRPr="004931D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4931DA">
        <w:rPr>
          <w:rFonts w:ascii="Bookman Old Style" w:hAnsi="Bookman Old Style"/>
          <w:spacing w:val="4"/>
          <w:sz w:val="22"/>
          <w:szCs w:val="22"/>
        </w:rPr>
        <w:t>al comma 750</w:t>
      </w:r>
      <w:r w:rsidR="00C9236E">
        <w:rPr>
          <w:rFonts w:ascii="Bookman Old Style" w:hAnsi="Bookman Old Style"/>
          <w:spacing w:val="4"/>
          <w:sz w:val="22"/>
          <w:szCs w:val="22"/>
        </w:rPr>
        <w:t>,</w:t>
      </w:r>
      <w:r w:rsidRPr="004931DA">
        <w:rPr>
          <w:rFonts w:ascii="Bookman Old Style" w:hAnsi="Bookman Old Style"/>
          <w:spacing w:val="4"/>
          <w:sz w:val="22"/>
          <w:szCs w:val="22"/>
        </w:rPr>
        <w:t xml:space="preserve"> che l'aliquota di base per i fabbricati rurali ad uso strumentale di cui all'</w:t>
      </w:r>
      <w:hyperlink r:id="rId15" w:history="1">
        <w:r w:rsidRPr="004931DA">
          <w:rPr>
            <w:rFonts w:ascii="Bookman Old Style" w:hAnsi="Bookman Old Style"/>
            <w:spacing w:val="4"/>
            <w:sz w:val="22"/>
            <w:szCs w:val="22"/>
          </w:rPr>
          <w:t>articolo 9, comma 3</w:t>
        </w:r>
        <w:r w:rsidRPr="004931DA">
          <w:rPr>
            <w:rFonts w:ascii="Bookman Old Style" w:hAnsi="Bookman Old Style"/>
            <w:i/>
            <w:spacing w:val="4"/>
            <w:sz w:val="22"/>
            <w:szCs w:val="22"/>
          </w:rPr>
          <w:t>-bis</w:t>
        </w:r>
        <w:r w:rsidRPr="004931DA">
          <w:rPr>
            <w:rFonts w:ascii="Bookman Old Style" w:hAnsi="Bookman Old Style"/>
            <w:spacing w:val="4"/>
            <w:sz w:val="22"/>
            <w:szCs w:val="22"/>
          </w:rPr>
          <w:t>, del decreto legge n. 557 del 1993, n. 557</w:t>
        </w:r>
      </w:hyperlink>
      <w:r w:rsidRPr="004931DA">
        <w:rPr>
          <w:rFonts w:ascii="Bookman Old Style" w:hAnsi="Bookman Old Style"/>
          <w:spacing w:val="4"/>
          <w:sz w:val="22"/>
          <w:szCs w:val="22"/>
        </w:rPr>
        <w:t xml:space="preserve">, è pari allo 0,1 per cento e i comuni possono solo ridurla fino all'azzeramento; </w:t>
      </w:r>
    </w:p>
    <w:p w14:paraId="19962D43" w14:textId="77777777" w:rsidR="007477CE" w:rsidRPr="004931D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4931DA">
        <w:rPr>
          <w:rFonts w:ascii="Bookman Old Style" w:hAnsi="Bookman Old Style"/>
          <w:spacing w:val="4"/>
          <w:sz w:val="22"/>
          <w:szCs w:val="22"/>
        </w:rPr>
        <w:t>al comma 751</w:t>
      </w:r>
      <w:r w:rsidR="00C9236E">
        <w:rPr>
          <w:rFonts w:ascii="Bookman Old Style" w:hAnsi="Bookman Old Style"/>
          <w:spacing w:val="4"/>
          <w:sz w:val="22"/>
          <w:szCs w:val="22"/>
        </w:rPr>
        <w:t>,</w:t>
      </w:r>
      <w:r w:rsidRPr="004931DA">
        <w:rPr>
          <w:rFonts w:ascii="Bookman Old Style" w:hAnsi="Bookman Old Style"/>
          <w:spacing w:val="4"/>
          <w:sz w:val="22"/>
          <w:szCs w:val="22"/>
        </w:rPr>
        <w:t xml:space="preserve"> che fino all'anno 2021, l'aliquota di base per i fabbricati costruiti e destinati dall'impresa costruttrice alla vendita, fintanto che permanga tale destinazione e non siano in ogni caso locati, è pari allo 0,1 per cento; i comuni possono aumentarla fino allo 0,25 per cento o diminuirla fino all'azzeramento;</w:t>
      </w:r>
    </w:p>
    <w:p w14:paraId="3153329D" w14:textId="77777777" w:rsidR="007477CE" w:rsidRPr="004931D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4931DA">
        <w:rPr>
          <w:rFonts w:ascii="Bookman Old Style" w:hAnsi="Bookman Old Style"/>
          <w:spacing w:val="4"/>
          <w:sz w:val="22"/>
          <w:szCs w:val="22"/>
        </w:rPr>
        <w:t>al comma 752</w:t>
      </w:r>
      <w:r w:rsidR="005F5E24">
        <w:rPr>
          <w:rFonts w:ascii="Bookman Old Style" w:hAnsi="Bookman Old Style"/>
          <w:spacing w:val="4"/>
          <w:sz w:val="22"/>
          <w:szCs w:val="22"/>
        </w:rPr>
        <w:t>,</w:t>
      </w:r>
      <w:r w:rsidRPr="004931DA">
        <w:rPr>
          <w:rFonts w:ascii="Bookman Old Style" w:hAnsi="Bookman Old Style"/>
          <w:spacing w:val="4"/>
          <w:sz w:val="22"/>
          <w:szCs w:val="22"/>
        </w:rPr>
        <w:t xml:space="preserve"> che l’'aliquota di base per i terreni agricoli è pari allo 0,76 per cento e i comuni, con deliberazione del consiglio comunale, possono aumentarla sino all'1,06 per cento o diminuirla fino all'azzeramento;</w:t>
      </w:r>
    </w:p>
    <w:p w14:paraId="5FC9919E" w14:textId="550D86F2" w:rsidR="007477CE" w:rsidRPr="004931D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4931DA">
        <w:rPr>
          <w:rFonts w:ascii="Bookman Old Style" w:hAnsi="Bookman Old Style"/>
          <w:spacing w:val="4"/>
          <w:sz w:val="22"/>
          <w:szCs w:val="22"/>
        </w:rPr>
        <w:t>al comma 753</w:t>
      </w:r>
      <w:r w:rsidR="005F5E24">
        <w:rPr>
          <w:rFonts w:ascii="Bookman Old Style" w:hAnsi="Bookman Old Style"/>
          <w:spacing w:val="4"/>
          <w:sz w:val="22"/>
          <w:szCs w:val="22"/>
        </w:rPr>
        <w:t>,</w:t>
      </w:r>
      <w:r w:rsidRPr="004931DA">
        <w:rPr>
          <w:rFonts w:ascii="Bookman Old Style" w:hAnsi="Bookman Old Style"/>
          <w:spacing w:val="4"/>
          <w:sz w:val="22"/>
          <w:szCs w:val="22"/>
        </w:rPr>
        <w:t xml:space="preserve"> che </w:t>
      </w:r>
      <w:r w:rsidR="003A4336">
        <w:rPr>
          <w:rFonts w:ascii="Bookman Old Style" w:hAnsi="Bookman Old Style"/>
          <w:spacing w:val="4"/>
          <w:sz w:val="22"/>
          <w:szCs w:val="22"/>
        </w:rPr>
        <w:t xml:space="preserve">per </w:t>
      </w:r>
      <w:r w:rsidRPr="004931DA">
        <w:rPr>
          <w:rFonts w:ascii="Bookman Old Style" w:hAnsi="Bookman Old Style"/>
          <w:spacing w:val="4"/>
          <w:sz w:val="22"/>
          <w:szCs w:val="22"/>
        </w:rPr>
        <w:t>gli immobili ad uso produttivo classificati nel gruppo catastale D l'aliquota di base è pari allo 0,86 per cento, di cui la quota pari allo 0,76 per cento è riservata allo Stato, e i comuni, con deliberazione del consiglio comunale, possono aumentarla sino all'1,06 per cento o diminuirla fino al 0,76 per cento;</w:t>
      </w:r>
    </w:p>
    <w:p w14:paraId="52E43968" w14:textId="77777777" w:rsidR="007477CE" w:rsidRPr="004931D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4931DA">
        <w:rPr>
          <w:rFonts w:ascii="Bookman Old Style" w:hAnsi="Bookman Old Style"/>
          <w:spacing w:val="4"/>
          <w:sz w:val="22"/>
          <w:szCs w:val="22"/>
        </w:rPr>
        <w:t>al comma 754</w:t>
      </w:r>
      <w:r w:rsidR="00135188">
        <w:rPr>
          <w:rFonts w:ascii="Bookman Old Style" w:hAnsi="Bookman Old Style"/>
          <w:spacing w:val="4"/>
          <w:sz w:val="22"/>
          <w:szCs w:val="22"/>
        </w:rPr>
        <w:t>,</w:t>
      </w:r>
      <w:r w:rsidRPr="004931DA">
        <w:rPr>
          <w:rFonts w:ascii="Bookman Old Style" w:hAnsi="Bookman Old Style"/>
          <w:spacing w:val="4"/>
          <w:sz w:val="22"/>
          <w:szCs w:val="22"/>
        </w:rPr>
        <w:t xml:space="preserve"> che </w:t>
      </w:r>
      <w:r w:rsidR="007A1E5D">
        <w:rPr>
          <w:rFonts w:ascii="Bookman Old Style" w:hAnsi="Bookman Old Style"/>
          <w:spacing w:val="4"/>
          <w:sz w:val="22"/>
          <w:szCs w:val="22"/>
        </w:rPr>
        <w:t xml:space="preserve">per </w:t>
      </w:r>
      <w:r w:rsidRPr="004931DA">
        <w:rPr>
          <w:rFonts w:ascii="Bookman Old Style" w:hAnsi="Bookman Old Style"/>
          <w:spacing w:val="4"/>
          <w:sz w:val="22"/>
          <w:szCs w:val="22"/>
        </w:rPr>
        <w:t>gli immobili diversi dall'abitazione principale e diversi da quelli di cui ai commi da 750 a 753, l'aliquota di base è pari allo 0,86 per cento e i comuni, con deliberazione del consiglio comunale, possono aumentarla sino all'1,06 per cento o diminuirla fino all'azzeramento.</w:t>
      </w:r>
    </w:p>
    <w:p w14:paraId="187B30E9" w14:textId="02FECB4F" w:rsidR="007477CE" w:rsidRPr="0003378A"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03378A">
        <w:rPr>
          <w:rFonts w:ascii="Bookman Old Style" w:hAnsi="Bookman Old Style"/>
          <w:spacing w:val="4"/>
          <w:sz w:val="22"/>
          <w:szCs w:val="22"/>
        </w:rPr>
        <w:t>al comma 755</w:t>
      </w:r>
      <w:r w:rsidR="004A3EB1">
        <w:rPr>
          <w:rFonts w:ascii="Bookman Old Style" w:hAnsi="Bookman Old Style"/>
          <w:spacing w:val="4"/>
          <w:sz w:val="22"/>
          <w:szCs w:val="22"/>
        </w:rPr>
        <w:t>,</w:t>
      </w:r>
      <w:r w:rsidRPr="0003378A">
        <w:rPr>
          <w:rFonts w:ascii="Bookman Old Style" w:hAnsi="Bookman Old Style"/>
          <w:spacing w:val="4"/>
          <w:sz w:val="22"/>
          <w:szCs w:val="22"/>
        </w:rPr>
        <w:t xml:space="preserve"> che a decorrere dall'anno 2020, limitatamente agli immobili non esentati ai sensi dei </w:t>
      </w:r>
      <w:hyperlink r:id="rId16" w:history="1">
        <w:r w:rsidRPr="0003378A">
          <w:rPr>
            <w:rFonts w:ascii="Bookman Old Style" w:hAnsi="Bookman Old Style"/>
            <w:spacing w:val="4"/>
            <w:sz w:val="22"/>
            <w:szCs w:val="22"/>
          </w:rPr>
          <w:t>commi da 10</w:t>
        </w:r>
      </w:hyperlink>
      <w:r w:rsidRPr="0003378A">
        <w:rPr>
          <w:rFonts w:ascii="Bookman Old Style" w:hAnsi="Bookman Old Style"/>
          <w:spacing w:val="4"/>
          <w:sz w:val="22"/>
          <w:szCs w:val="22"/>
        </w:rPr>
        <w:t xml:space="preserve"> a </w:t>
      </w:r>
      <w:hyperlink r:id="rId17" w:history="1">
        <w:r w:rsidRPr="0003378A">
          <w:rPr>
            <w:rFonts w:ascii="Bookman Old Style" w:hAnsi="Bookman Old Style"/>
            <w:spacing w:val="4"/>
            <w:sz w:val="22"/>
            <w:szCs w:val="22"/>
          </w:rPr>
          <w:t>26 dell'articolo 1 della legge 28 dicembre 2015, n. 208</w:t>
        </w:r>
      </w:hyperlink>
      <w:r w:rsidRPr="0003378A">
        <w:rPr>
          <w:rFonts w:ascii="Bookman Old Style" w:hAnsi="Bookman Old Style"/>
          <w:spacing w:val="4"/>
          <w:sz w:val="22"/>
          <w:szCs w:val="22"/>
        </w:rPr>
        <w:t xml:space="preserve">, i comuni, con espressa deliberazione del consiglio comunale, da adottare ai sensi del comma 779, pubblicata nel sito internet del Dipartimento delle finanze del Ministero dell'economia e delle finanze ai sensi del comma 767, possono aumentare ulteriormente l'aliquota massima dell'1,06 per cento di cui al comma 754 sino </w:t>
      </w:r>
      <w:r w:rsidR="00B618D8">
        <w:rPr>
          <w:rFonts w:ascii="Bookman Old Style" w:hAnsi="Bookman Old Style"/>
          <w:spacing w:val="4"/>
          <w:sz w:val="22"/>
          <w:szCs w:val="22"/>
        </w:rPr>
        <w:t>al limite del</w:t>
      </w:r>
      <w:r w:rsidRPr="0003378A">
        <w:rPr>
          <w:rFonts w:ascii="Bookman Old Style" w:hAnsi="Bookman Old Style"/>
          <w:spacing w:val="4"/>
          <w:sz w:val="22"/>
          <w:szCs w:val="22"/>
        </w:rPr>
        <w:t xml:space="preserve">l'1,14 per cento, in sostituzione della maggiorazione del tributo per i servizi indivisibili (TASI) di cui al </w:t>
      </w:r>
      <w:hyperlink r:id="rId18" w:history="1">
        <w:r w:rsidRPr="0003378A">
          <w:rPr>
            <w:rFonts w:ascii="Bookman Old Style" w:hAnsi="Bookman Old Style"/>
            <w:spacing w:val="4"/>
            <w:sz w:val="22"/>
            <w:szCs w:val="22"/>
          </w:rPr>
          <w:t>comma 677 dell'articolo 1 della legge 27 dicembre 2013, n. 147</w:t>
        </w:r>
      </w:hyperlink>
      <w:r w:rsidRPr="0003378A">
        <w:rPr>
          <w:rFonts w:ascii="Bookman Old Style" w:hAnsi="Bookman Old Style"/>
          <w:spacing w:val="4"/>
          <w:sz w:val="22"/>
          <w:szCs w:val="22"/>
        </w:rPr>
        <w:t xml:space="preserve">, nella stessa misura applicata per l'anno 2015 e confermata fino all'anno 2019 alle condizioni di cui al </w:t>
      </w:r>
      <w:hyperlink r:id="rId19" w:history="1">
        <w:r w:rsidRPr="0003378A">
          <w:rPr>
            <w:rFonts w:ascii="Bookman Old Style" w:hAnsi="Bookman Old Style"/>
            <w:spacing w:val="4"/>
            <w:sz w:val="22"/>
            <w:szCs w:val="22"/>
          </w:rPr>
          <w:t>comma 28 dell'articolo 1 della legge n. 208 del 2015</w:t>
        </w:r>
      </w:hyperlink>
      <w:r w:rsidRPr="0003378A">
        <w:rPr>
          <w:rFonts w:ascii="Bookman Old Style" w:hAnsi="Bookman Old Style"/>
          <w:spacing w:val="4"/>
          <w:sz w:val="22"/>
          <w:szCs w:val="22"/>
        </w:rPr>
        <w:t>. I comuni negli anni successivi possono solo ridurre la maggiorazione di cui al presente comma, restando esclusa ogni possibilità di variazione in aumento.</w:t>
      </w:r>
    </w:p>
    <w:p w14:paraId="49102439" w14:textId="77777777" w:rsidR="007477CE" w:rsidRPr="0003378A" w:rsidRDefault="007477CE" w:rsidP="007477CE">
      <w:pPr>
        <w:spacing w:after="40" w:line="276" w:lineRule="auto"/>
        <w:ind w:left="397"/>
        <w:jc w:val="both"/>
        <w:rPr>
          <w:rFonts w:ascii="Bookman Old Style" w:hAnsi="Bookman Old Style"/>
          <w:spacing w:val="4"/>
          <w:sz w:val="22"/>
          <w:szCs w:val="22"/>
        </w:rPr>
      </w:pPr>
    </w:p>
    <w:p w14:paraId="6E698346" w14:textId="77777777" w:rsidR="007237D0" w:rsidRDefault="007237D0" w:rsidP="007477CE">
      <w:pPr>
        <w:spacing w:after="40" w:line="276" w:lineRule="auto"/>
        <w:ind w:left="397"/>
        <w:jc w:val="both"/>
        <w:rPr>
          <w:rFonts w:ascii="Bookman Old Style" w:hAnsi="Bookman Old Style"/>
          <w:b/>
          <w:spacing w:val="4"/>
          <w:sz w:val="22"/>
          <w:szCs w:val="22"/>
        </w:rPr>
      </w:pPr>
    </w:p>
    <w:p w14:paraId="0B4A86C9" w14:textId="2CF5D7EE" w:rsidR="007477CE" w:rsidRPr="0003378A" w:rsidRDefault="007477CE" w:rsidP="007477CE">
      <w:pPr>
        <w:spacing w:after="40" w:line="276" w:lineRule="auto"/>
        <w:ind w:left="397"/>
        <w:jc w:val="both"/>
        <w:rPr>
          <w:rFonts w:ascii="Bookman Old Style" w:hAnsi="Bookman Old Style"/>
          <w:b/>
          <w:spacing w:val="4"/>
          <w:sz w:val="22"/>
          <w:szCs w:val="22"/>
        </w:rPr>
      </w:pPr>
      <w:r w:rsidRPr="0003378A">
        <w:rPr>
          <w:rFonts w:ascii="Bookman Old Style" w:hAnsi="Bookman Old Style"/>
          <w:b/>
          <w:spacing w:val="4"/>
          <w:sz w:val="22"/>
          <w:szCs w:val="22"/>
        </w:rPr>
        <w:lastRenderedPageBreak/>
        <w:t>Visto:</w:t>
      </w:r>
    </w:p>
    <w:p w14:paraId="45218BF6" w14:textId="77777777" w:rsidR="007477CE" w:rsidRPr="0080341B"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03378A">
        <w:rPr>
          <w:rFonts w:ascii="Bookman Old Style" w:hAnsi="Bookman Old Style"/>
          <w:spacing w:val="4"/>
          <w:sz w:val="22"/>
          <w:szCs w:val="22"/>
        </w:rPr>
        <w:t xml:space="preserve">il comma 756 della legge n. 160 del 2019 che prevede a decorrere dall’anno 2021 la possibilità per il </w:t>
      </w:r>
      <w:r w:rsidR="001B5DF3">
        <w:rPr>
          <w:rFonts w:ascii="Bookman Old Style" w:hAnsi="Bookman Old Style"/>
          <w:spacing w:val="4"/>
          <w:sz w:val="22"/>
          <w:szCs w:val="22"/>
        </w:rPr>
        <w:t>Comune</w:t>
      </w:r>
      <w:r w:rsidRPr="0080341B">
        <w:rPr>
          <w:rFonts w:ascii="Bookman Old Style" w:hAnsi="Bookman Old Style"/>
          <w:spacing w:val="4"/>
          <w:sz w:val="22"/>
          <w:szCs w:val="22"/>
        </w:rPr>
        <w:t xml:space="preserve"> di diversificare le aliquote esclusivamente con riferimento alle fattispecie individuate con decreto del Ministro dell'economia e delle finanze, che dovrà essere adottato entro il 29 giugno 2020;</w:t>
      </w:r>
    </w:p>
    <w:p w14:paraId="33032606" w14:textId="03CA3D91" w:rsidR="007477CE" w:rsidRPr="0080341B"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80341B">
        <w:rPr>
          <w:rFonts w:ascii="Bookman Old Style" w:hAnsi="Bookman Old Style"/>
          <w:spacing w:val="4"/>
          <w:sz w:val="22"/>
          <w:szCs w:val="22"/>
        </w:rPr>
        <w:t xml:space="preserve">il comma 757 della legge n. 160 del 2019 che prevede che la delibera di approvazione delle aliquote deve essere redatta accedendo all'applicazione disponibile nel Portale del federalismo fiscale che consente, previa selezione delle fattispecie di interesse del </w:t>
      </w:r>
      <w:r w:rsidR="001B5DF3">
        <w:rPr>
          <w:rFonts w:ascii="Bookman Old Style" w:hAnsi="Bookman Old Style"/>
          <w:spacing w:val="4"/>
          <w:sz w:val="22"/>
          <w:szCs w:val="22"/>
        </w:rPr>
        <w:t>Comune</w:t>
      </w:r>
      <w:r w:rsidRPr="0080341B">
        <w:rPr>
          <w:rFonts w:ascii="Bookman Old Style" w:hAnsi="Bookman Old Style"/>
          <w:spacing w:val="4"/>
          <w:sz w:val="22"/>
          <w:szCs w:val="22"/>
        </w:rPr>
        <w:t xml:space="preserve"> tra quelle individuate con il decreto di cui al comma 756, di elaborare il prospetto delle aliquote che forma parte integrante della delibera stessa e </w:t>
      </w:r>
      <w:r w:rsidR="0030684E">
        <w:rPr>
          <w:rFonts w:ascii="Bookman Old Style" w:hAnsi="Bookman Old Style"/>
          <w:spacing w:val="4"/>
          <w:sz w:val="22"/>
          <w:szCs w:val="22"/>
        </w:rPr>
        <w:t xml:space="preserve">in assenza del quale </w:t>
      </w:r>
      <w:r w:rsidRPr="0080341B">
        <w:rPr>
          <w:rFonts w:ascii="Bookman Old Style" w:hAnsi="Bookman Old Style"/>
          <w:spacing w:val="4"/>
          <w:sz w:val="22"/>
          <w:szCs w:val="22"/>
        </w:rPr>
        <w:t>la delibera è priva di efficacia;</w:t>
      </w:r>
    </w:p>
    <w:p w14:paraId="1AD67CDD" w14:textId="77777777" w:rsidR="007477CE" w:rsidRPr="0080341B" w:rsidRDefault="007477CE" w:rsidP="007477CE">
      <w:pPr>
        <w:numPr>
          <w:ilvl w:val="0"/>
          <w:numId w:val="47"/>
        </w:numPr>
        <w:spacing w:after="40" w:line="276" w:lineRule="auto"/>
        <w:ind w:left="397" w:firstLine="0"/>
        <w:jc w:val="both"/>
        <w:rPr>
          <w:rFonts w:ascii="Bookman Old Style" w:hAnsi="Bookman Old Style"/>
          <w:spacing w:val="4"/>
          <w:sz w:val="22"/>
          <w:szCs w:val="22"/>
        </w:rPr>
      </w:pPr>
      <w:r w:rsidRPr="0080341B">
        <w:rPr>
          <w:rFonts w:ascii="Bookman Old Style" w:hAnsi="Bookman Old Style"/>
          <w:spacing w:val="4"/>
          <w:sz w:val="22"/>
          <w:szCs w:val="22"/>
        </w:rPr>
        <w:t>che il Dipartimento delle finanze, con risoluzione n. 1/DF del 18 febbraio 2020, ha precisato che la limitazione della potestà di diversificazione delle aliquote alle sole fattispecie che saranno individuate dal decreto ministeriale di cui al citato comma 756 decorre solo dall’anno 2021 e in ogni caso solo in seguito all’adozione del decreto stesso vigerà l’obbligo di redigere la delibera di approvazione delle aliquote dell’IMU previa elaborazione, tramite un’apposita applicazione del Portale del federalismo fiscale, del prospetto che ne formerà parte integrante; pertanto, ad avviso del Dipartimento delle finanze, la disposizione che sancisce l’inidoneità della delibera priva del prospetto a produrre effetti non si può che riferire al momento in cui il modello di prospetto verrà reso disponibile in esito all’approvazione del decreto di cui al citato comma 756.</w:t>
      </w:r>
    </w:p>
    <w:p w14:paraId="3180E51B" w14:textId="77777777" w:rsidR="007477CE" w:rsidRPr="0080341B" w:rsidRDefault="007477CE" w:rsidP="007477CE">
      <w:pPr>
        <w:spacing w:after="40" w:line="276" w:lineRule="auto"/>
        <w:ind w:left="397"/>
        <w:jc w:val="both"/>
        <w:rPr>
          <w:rFonts w:ascii="Bookman Old Style" w:hAnsi="Bookman Old Style"/>
          <w:spacing w:val="4"/>
          <w:sz w:val="22"/>
          <w:szCs w:val="22"/>
        </w:rPr>
      </w:pPr>
    </w:p>
    <w:p w14:paraId="38E206D7" w14:textId="77777777" w:rsidR="007477CE" w:rsidRPr="0080341B" w:rsidRDefault="007477CE" w:rsidP="007477CE">
      <w:pPr>
        <w:spacing w:after="40" w:line="276" w:lineRule="auto"/>
        <w:ind w:left="397"/>
        <w:jc w:val="both"/>
        <w:rPr>
          <w:rFonts w:ascii="Bookman Old Style" w:hAnsi="Bookman Old Style"/>
          <w:spacing w:val="4"/>
          <w:sz w:val="22"/>
          <w:szCs w:val="22"/>
        </w:rPr>
      </w:pPr>
      <w:r w:rsidRPr="0080341B">
        <w:rPr>
          <w:rFonts w:ascii="Bookman Old Style" w:hAnsi="Bookman Old Style"/>
          <w:b/>
          <w:spacing w:val="4"/>
          <w:sz w:val="22"/>
          <w:szCs w:val="22"/>
        </w:rPr>
        <w:t>Visto che</w:t>
      </w:r>
      <w:r w:rsidRPr="0080341B">
        <w:rPr>
          <w:rFonts w:ascii="Bookman Old Style" w:hAnsi="Bookman Old Style"/>
          <w:spacing w:val="4"/>
          <w:sz w:val="22"/>
          <w:szCs w:val="22"/>
        </w:rPr>
        <w:t xml:space="preserve"> per raggiungere l’equilibrio di bilancio e garantire l’erogazione dei propri servizi il </w:t>
      </w:r>
      <w:r w:rsidR="001B5DF3">
        <w:rPr>
          <w:rFonts w:ascii="Bookman Old Style" w:hAnsi="Bookman Old Style"/>
          <w:spacing w:val="4"/>
          <w:sz w:val="22"/>
          <w:szCs w:val="22"/>
        </w:rPr>
        <w:t>Comune</w:t>
      </w:r>
      <w:r w:rsidRPr="0080341B">
        <w:rPr>
          <w:rFonts w:ascii="Bookman Old Style" w:hAnsi="Bookman Old Style"/>
          <w:spacing w:val="4"/>
          <w:sz w:val="22"/>
          <w:szCs w:val="22"/>
        </w:rPr>
        <w:t xml:space="preserve"> ha la necessità di reperire dal gettito IMU un importo pari ad euro </w:t>
      </w:r>
      <w:r w:rsidR="00F879B8" w:rsidRPr="0080341B">
        <w:rPr>
          <w:rFonts w:ascii="Bookman Old Style" w:hAnsi="Bookman Old Style"/>
          <w:spacing w:val="4"/>
          <w:sz w:val="22"/>
          <w:szCs w:val="22"/>
        </w:rPr>
        <w:t>00000000</w:t>
      </w:r>
      <w:r w:rsidRPr="0080341B">
        <w:rPr>
          <w:rFonts w:ascii="Bookman Old Style" w:hAnsi="Bookman Old Style"/>
          <w:spacing w:val="4"/>
          <w:sz w:val="22"/>
          <w:szCs w:val="22"/>
        </w:rPr>
        <w:t>, al netto della quota di alimentazione del FSC, pari per l’anno 2020 ad euro 00000000.</w:t>
      </w:r>
    </w:p>
    <w:p w14:paraId="522D2B43" w14:textId="77777777" w:rsidR="007477CE" w:rsidRPr="0080341B" w:rsidRDefault="007477CE" w:rsidP="007477CE">
      <w:pPr>
        <w:spacing w:after="40" w:line="276" w:lineRule="auto"/>
        <w:ind w:left="397"/>
        <w:jc w:val="both"/>
        <w:rPr>
          <w:rFonts w:ascii="Bookman Old Style" w:hAnsi="Bookman Old Style"/>
          <w:spacing w:val="4"/>
          <w:sz w:val="22"/>
          <w:szCs w:val="22"/>
        </w:rPr>
      </w:pPr>
    </w:p>
    <w:p w14:paraId="29E19C48" w14:textId="77777777" w:rsidR="007477CE" w:rsidRPr="00B43D39" w:rsidRDefault="007477CE" w:rsidP="007477CE">
      <w:pPr>
        <w:spacing w:after="40" w:line="276" w:lineRule="auto"/>
        <w:ind w:left="397"/>
        <w:jc w:val="both"/>
        <w:rPr>
          <w:rFonts w:ascii="Bookman Old Style" w:hAnsi="Bookman Old Style"/>
          <w:spacing w:val="4"/>
          <w:sz w:val="22"/>
          <w:szCs w:val="22"/>
        </w:rPr>
      </w:pPr>
      <w:r w:rsidRPr="0080341B">
        <w:rPr>
          <w:rFonts w:ascii="Bookman Old Style" w:hAnsi="Bookman Old Style"/>
          <w:b/>
          <w:spacing w:val="4"/>
          <w:sz w:val="22"/>
          <w:szCs w:val="22"/>
        </w:rPr>
        <w:t>Considerato che</w:t>
      </w:r>
      <w:r w:rsidRPr="0080341B">
        <w:rPr>
          <w:rFonts w:ascii="Bookman Old Style" w:hAnsi="Bookman Old Style"/>
          <w:spacing w:val="4"/>
          <w:sz w:val="22"/>
          <w:szCs w:val="22"/>
        </w:rPr>
        <w:t xml:space="preserve"> dalle stime operate dal Servizio Tributi sulle basi imponibili IMU il fabbisogno finanziario dell’Ente può essere soddisfatto con l’adozione delle seguenti aliquote</w:t>
      </w:r>
      <w:r w:rsidRPr="00B43D39">
        <w:rPr>
          <w:rFonts w:ascii="Bookman Old Style" w:hAnsi="Bookman Old Style"/>
          <w:spacing w:val="4"/>
          <w:sz w:val="22"/>
          <w:szCs w:val="22"/>
        </w:rPr>
        <w:t>:</w:t>
      </w:r>
    </w:p>
    <w:p w14:paraId="4F35420F" w14:textId="77777777" w:rsidR="007477CE" w:rsidRPr="00B43D39" w:rsidRDefault="007477CE" w:rsidP="007477CE">
      <w:pPr>
        <w:numPr>
          <w:ilvl w:val="0"/>
          <w:numId w:val="50"/>
        </w:numPr>
        <w:spacing w:after="40" w:line="276" w:lineRule="auto"/>
        <w:jc w:val="both"/>
        <w:rPr>
          <w:rFonts w:ascii="Bookman Old Style" w:hAnsi="Bookman Old Style"/>
          <w:spacing w:val="4"/>
          <w:sz w:val="22"/>
          <w:szCs w:val="22"/>
        </w:rPr>
      </w:pPr>
      <w:r w:rsidRPr="00B43D39">
        <w:rPr>
          <w:rFonts w:ascii="Bookman Old Style" w:hAnsi="Bookman Old Style"/>
          <w:spacing w:val="4"/>
          <w:sz w:val="22"/>
          <w:szCs w:val="22"/>
        </w:rPr>
        <w:t xml:space="preserve">abitazione principale classificata nelle categorie catastali A/1, A/8 e A/9 e relative pertinenze: aliquota pari al </w:t>
      </w:r>
      <w:r w:rsidR="0080341B">
        <w:rPr>
          <w:rFonts w:ascii="Bookman Old Style" w:hAnsi="Bookman Old Style"/>
          <w:spacing w:val="4"/>
          <w:sz w:val="22"/>
          <w:szCs w:val="22"/>
        </w:rPr>
        <w:t>[</w:t>
      </w:r>
      <w:r w:rsidR="00262393" w:rsidRPr="00B43D39">
        <w:rPr>
          <w:rFonts w:ascii="Bookman Old Style" w:hAnsi="Bookman Old Style"/>
          <w:i/>
          <w:iCs/>
          <w:spacing w:val="4"/>
          <w:sz w:val="22"/>
          <w:szCs w:val="22"/>
        </w:rPr>
        <w:t xml:space="preserve">fino a </w:t>
      </w:r>
      <w:r w:rsidRPr="00B43D39">
        <w:rPr>
          <w:rFonts w:ascii="Bookman Old Style" w:hAnsi="Bookman Old Style"/>
          <w:i/>
          <w:iCs/>
          <w:spacing w:val="4"/>
          <w:sz w:val="22"/>
          <w:szCs w:val="22"/>
        </w:rPr>
        <w:t>6</w:t>
      </w:r>
      <w:r w:rsidR="00262393">
        <w:rPr>
          <w:rFonts w:ascii="Bookman Old Style" w:hAnsi="Bookman Old Style"/>
          <w:spacing w:val="4"/>
          <w:sz w:val="22"/>
          <w:szCs w:val="22"/>
        </w:rPr>
        <w:t>]</w:t>
      </w:r>
      <w:r w:rsidRPr="00B43D39">
        <w:rPr>
          <w:rFonts w:ascii="Bookman Old Style" w:hAnsi="Bookman Old Style"/>
          <w:spacing w:val="4"/>
          <w:sz w:val="22"/>
          <w:szCs w:val="22"/>
        </w:rPr>
        <w:t xml:space="preserve"> per mille;</w:t>
      </w:r>
    </w:p>
    <w:p w14:paraId="4934135D" w14:textId="77777777" w:rsidR="007477CE" w:rsidRPr="00B43D39" w:rsidRDefault="007477CE" w:rsidP="007477CE">
      <w:pPr>
        <w:numPr>
          <w:ilvl w:val="0"/>
          <w:numId w:val="50"/>
        </w:numPr>
        <w:spacing w:after="40" w:line="276" w:lineRule="auto"/>
        <w:jc w:val="both"/>
        <w:rPr>
          <w:rFonts w:ascii="Bookman Old Style" w:hAnsi="Bookman Old Style"/>
          <w:spacing w:val="4"/>
          <w:sz w:val="22"/>
          <w:szCs w:val="22"/>
        </w:rPr>
      </w:pPr>
      <w:r w:rsidRPr="00B43D39">
        <w:rPr>
          <w:rFonts w:ascii="Bookman Old Style" w:hAnsi="Bookman Old Style"/>
          <w:spacing w:val="4"/>
          <w:sz w:val="22"/>
          <w:szCs w:val="22"/>
        </w:rPr>
        <w:t>fabbricati rurali ad uso strumentale: aliquota pari al</w:t>
      </w:r>
      <w:r w:rsidR="00262393">
        <w:rPr>
          <w:rFonts w:ascii="Bookman Old Style" w:hAnsi="Bookman Old Style"/>
          <w:spacing w:val="4"/>
          <w:sz w:val="22"/>
          <w:szCs w:val="22"/>
        </w:rPr>
        <w:t xml:space="preserve"> [</w:t>
      </w:r>
      <w:r w:rsidR="00262393" w:rsidRPr="00B43D39">
        <w:rPr>
          <w:rFonts w:ascii="Bookman Old Style" w:hAnsi="Bookman Old Style"/>
          <w:i/>
          <w:iCs/>
          <w:spacing w:val="4"/>
          <w:sz w:val="22"/>
          <w:szCs w:val="22"/>
        </w:rPr>
        <w:t>fino a 1</w:t>
      </w:r>
      <w:r w:rsidR="00262393">
        <w:rPr>
          <w:rFonts w:ascii="Bookman Old Style" w:hAnsi="Bookman Old Style"/>
          <w:spacing w:val="4"/>
          <w:sz w:val="22"/>
          <w:szCs w:val="22"/>
        </w:rPr>
        <w:t xml:space="preserve">] </w:t>
      </w:r>
      <w:r w:rsidRPr="00B43D39">
        <w:rPr>
          <w:rFonts w:ascii="Bookman Old Style" w:hAnsi="Bookman Old Style"/>
          <w:spacing w:val="4"/>
          <w:sz w:val="22"/>
          <w:szCs w:val="22"/>
        </w:rPr>
        <w:t>per mille;</w:t>
      </w:r>
    </w:p>
    <w:p w14:paraId="6DD7AF6C" w14:textId="77777777" w:rsidR="007477CE" w:rsidRPr="00B43D39" w:rsidRDefault="007477CE" w:rsidP="007477CE">
      <w:pPr>
        <w:numPr>
          <w:ilvl w:val="0"/>
          <w:numId w:val="50"/>
        </w:numPr>
        <w:spacing w:after="40" w:line="276" w:lineRule="auto"/>
        <w:jc w:val="both"/>
        <w:rPr>
          <w:rFonts w:ascii="Bookman Old Style" w:hAnsi="Bookman Old Style"/>
          <w:spacing w:val="4"/>
          <w:sz w:val="22"/>
          <w:szCs w:val="22"/>
        </w:rPr>
      </w:pPr>
      <w:r w:rsidRPr="00B43D39">
        <w:rPr>
          <w:rFonts w:ascii="Bookman Old Style" w:hAnsi="Bookman Old Style"/>
          <w:spacing w:val="4"/>
          <w:sz w:val="22"/>
          <w:szCs w:val="22"/>
        </w:rPr>
        <w:t xml:space="preserve">fabbricati costruiti e destinati dall'impresa costruttrice alla vendita, fintanto che permanga tale destinazione e non siano in ogni caso locati: aliquota pari al </w:t>
      </w:r>
      <w:r w:rsidR="00262393">
        <w:rPr>
          <w:rFonts w:ascii="Bookman Old Style" w:hAnsi="Bookman Old Style"/>
          <w:spacing w:val="4"/>
          <w:sz w:val="22"/>
          <w:szCs w:val="22"/>
        </w:rPr>
        <w:t>[</w:t>
      </w:r>
      <w:r w:rsidR="00262393" w:rsidRPr="00442BB0">
        <w:rPr>
          <w:rFonts w:ascii="Bookman Old Style" w:hAnsi="Bookman Old Style"/>
          <w:i/>
          <w:iCs/>
          <w:spacing w:val="4"/>
          <w:sz w:val="22"/>
          <w:szCs w:val="22"/>
        </w:rPr>
        <w:t xml:space="preserve">fino a </w:t>
      </w:r>
      <w:r w:rsidRPr="00B43D39">
        <w:rPr>
          <w:rFonts w:ascii="Bookman Old Style" w:hAnsi="Bookman Old Style"/>
          <w:spacing w:val="4"/>
          <w:sz w:val="22"/>
          <w:szCs w:val="22"/>
        </w:rPr>
        <w:t>2,5</w:t>
      </w:r>
      <w:r w:rsidR="00262393">
        <w:rPr>
          <w:rFonts w:ascii="Bookman Old Style" w:hAnsi="Bookman Old Style"/>
          <w:spacing w:val="4"/>
          <w:sz w:val="22"/>
          <w:szCs w:val="22"/>
        </w:rPr>
        <w:t>]</w:t>
      </w:r>
      <w:r w:rsidRPr="00B43D39">
        <w:rPr>
          <w:rFonts w:ascii="Bookman Old Style" w:hAnsi="Bookman Old Style"/>
          <w:spacing w:val="4"/>
          <w:sz w:val="22"/>
          <w:szCs w:val="22"/>
        </w:rPr>
        <w:t xml:space="preserve"> per mille;</w:t>
      </w:r>
    </w:p>
    <w:p w14:paraId="0671BDDF" w14:textId="77777777" w:rsidR="007477CE" w:rsidRPr="00B43D39" w:rsidRDefault="007477CE" w:rsidP="007477CE">
      <w:pPr>
        <w:numPr>
          <w:ilvl w:val="0"/>
          <w:numId w:val="50"/>
        </w:numPr>
        <w:spacing w:after="40" w:line="276" w:lineRule="auto"/>
        <w:jc w:val="both"/>
        <w:rPr>
          <w:rFonts w:ascii="Bookman Old Style" w:hAnsi="Bookman Old Style"/>
          <w:spacing w:val="4"/>
          <w:sz w:val="22"/>
          <w:szCs w:val="22"/>
        </w:rPr>
      </w:pPr>
      <w:r w:rsidRPr="00B43D39">
        <w:rPr>
          <w:rFonts w:ascii="Bookman Old Style" w:hAnsi="Bookman Old Style"/>
          <w:spacing w:val="4"/>
          <w:sz w:val="22"/>
          <w:szCs w:val="22"/>
        </w:rPr>
        <w:t xml:space="preserve">fabbricati classificati nel gruppo catastale D, ad eccezione della categoria D/10: aliquota pari al </w:t>
      </w:r>
      <w:r w:rsidR="00262393">
        <w:rPr>
          <w:rFonts w:ascii="Bookman Old Style" w:hAnsi="Bookman Old Style"/>
          <w:spacing w:val="4"/>
          <w:sz w:val="22"/>
          <w:szCs w:val="22"/>
        </w:rPr>
        <w:t>[</w:t>
      </w:r>
      <w:r w:rsidR="00262393" w:rsidRPr="00442BB0">
        <w:rPr>
          <w:rFonts w:ascii="Bookman Old Style" w:hAnsi="Bookman Old Style"/>
          <w:i/>
          <w:iCs/>
          <w:spacing w:val="4"/>
          <w:sz w:val="22"/>
          <w:szCs w:val="22"/>
        </w:rPr>
        <w:t xml:space="preserve">fino a </w:t>
      </w:r>
      <w:r w:rsidRPr="00B43D39">
        <w:rPr>
          <w:rFonts w:ascii="Bookman Old Style" w:hAnsi="Bookman Old Style"/>
          <w:spacing w:val="4"/>
          <w:sz w:val="22"/>
          <w:szCs w:val="22"/>
        </w:rPr>
        <w:t>10,6</w:t>
      </w:r>
      <w:r w:rsidR="00262393">
        <w:rPr>
          <w:rFonts w:ascii="Bookman Old Style" w:hAnsi="Bookman Old Style"/>
          <w:spacing w:val="4"/>
          <w:sz w:val="22"/>
          <w:szCs w:val="22"/>
        </w:rPr>
        <w:t>]</w:t>
      </w:r>
      <w:r w:rsidRPr="00B43D39">
        <w:rPr>
          <w:rFonts w:ascii="Bookman Old Style" w:hAnsi="Bookman Old Style"/>
          <w:spacing w:val="4"/>
          <w:sz w:val="22"/>
          <w:szCs w:val="22"/>
        </w:rPr>
        <w:t xml:space="preserve"> per mille;</w:t>
      </w:r>
    </w:p>
    <w:p w14:paraId="548DBC66" w14:textId="77777777" w:rsidR="007477CE" w:rsidRPr="00CD7E20" w:rsidRDefault="007477CE" w:rsidP="007477CE">
      <w:pPr>
        <w:numPr>
          <w:ilvl w:val="0"/>
          <w:numId w:val="50"/>
        </w:numPr>
        <w:spacing w:after="40" w:line="276" w:lineRule="auto"/>
        <w:jc w:val="both"/>
        <w:rPr>
          <w:rFonts w:ascii="Bookman Old Style" w:hAnsi="Bookman Old Style"/>
          <w:spacing w:val="4"/>
          <w:sz w:val="22"/>
          <w:szCs w:val="22"/>
        </w:rPr>
      </w:pPr>
      <w:r w:rsidRPr="00F53FD7">
        <w:rPr>
          <w:rFonts w:ascii="Bookman Old Style" w:hAnsi="Bookman Old Style"/>
          <w:spacing w:val="4"/>
          <w:sz w:val="22"/>
          <w:szCs w:val="22"/>
        </w:rPr>
        <w:t>fabbricati diversi da quelli di cui ai punti precedent</w:t>
      </w:r>
      <w:r w:rsidRPr="00CD7E20">
        <w:rPr>
          <w:rFonts w:ascii="Bookman Old Style" w:hAnsi="Bookman Old Style"/>
          <w:spacing w:val="4"/>
          <w:sz w:val="22"/>
          <w:szCs w:val="22"/>
        </w:rPr>
        <w:t xml:space="preserve">i: aliquota pari al </w:t>
      </w:r>
      <w:r w:rsidR="00262393" w:rsidRPr="00CD7E20">
        <w:rPr>
          <w:rFonts w:ascii="Bookman Old Style" w:hAnsi="Bookman Old Style"/>
          <w:spacing w:val="4"/>
          <w:sz w:val="22"/>
          <w:szCs w:val="22"/>
        </w:rPr>
        <w:t>[</w:t>
      </w:r>
      <w:r w:rsidR="00262393" w:rsidRPr="00F879B8">
        <w:rPr>
          <w:rFonts w:ascii="Bookman Old Style" w:hAnsi="Bookman Old Style"/>
          <w:i/>
          <w:iCs/>
          <w:spacing w:val="4"/>
          <w:sz w:val="22"/>
          <w:szCs w:val="22"/>
        </w:rPr>
        <w:t>fino a</w:t>
      </w:r>
      <w:r w:rsidR="00262393" w:rsidRPr="00F879B8">
        <w:rPr>
          <w:rFonts w:ascii="Bookman Old Style" w:hAnsi="Bookman Old Style"/>
          <w:spacing w:val="4"/>
          <w:sz w:val="22"/>
          <w:szCs w:val="22"/>
        </w:rPr>
        <w:t xml:space="preserve"> </w:t>
      </w:r>
      <w:r w:rsidR="00ED0BA1" w:rsidRPr="00F879B8">
        <w:rPr>
          <w:rFonts w:ascii="Bookman Old Style" w:hAnsi="Bookman Old Style"/>
          <w:spacing w:val="4"/>
          <w:sz w:val="22"/>
          <w:szCs w:val="22"/>
        </w:rPr>
        <w:t xml:space="preserve">10,6 </w:t>
      </w:r>
      <w:r w:rsidR="00ED0BA1" w:rsidRPr="00F879B8">
        <w:rPr>
          <w:rFonts w:ascii="Bookman Old Style" w:hAnsi="Bookman Old Style"/>
          <w:i/>
          <w:iCs/>
          <w:spacing w:val="4"/>
          <w:sz w:val="22"/>
          <w:szCs w:val="22"/>
        </w:rPr>
        <w:t>oltre alla misura della</w:t>
      </w:r>
      <w:r w:rsidR="00ED0BA1" w:rsidRPr="00F879B8">
        <w:rPr>
          <w:rFonts w:ascii="Bookman Old Style" w:hAnsi="Bookman Old Style"/>
          <w:spacing w:val="4"/>
          <w:sz w:val="22"/>
          <w:szCs w:val="22"/>
        </w:rPr>
        <w:t xml:space="preserve"> </w:t>
      </w:r>
      <w:r w:rsidR="00262393" w:rsidRPr="00F879B8">
        <w:rPr>
          <w:rFonts w:ascii="Bookman Old Style" w:hAnsi="Bookman Old Style"/>
          <w:i/>
          <w:iCs/>
          <w:spacing w:val="4"/>
          <w:sz w:val="22"/>
          <w:szCs w:val="22"/>
        </w:rPr>
        <w:t xml:space="preserve">“maggiorazione </w:t>
      </w:r>
      <w:r w:rsidR="00AD0983" w:rsidRPr="00F879B8">
        <w:rPr>
          <w:rFonts w:ascii="Bookman Old Style" w:hAnsi="Bookman Old Style"/>
          <w:i/>
          <w:iCs/>
          <w:spacing w:val="4"/>
          <w:sz w:val="22"/>
          <w:szCs w:val="22"/>
        </w:rPr>
        <w:t>ex-Tasi</w:t>
      </w:r>
      <w:r w:rsidR="00ED0BA1" w:rsidRPr="00F879B8">
        <w:rPr>
          <w:rFonts w:ascii="Bookman Old Style" w:hAnsi="Bookman Old Style"/>
          <w:i/>
          <w:iCs/>
          <w:spacing w:val="4"/>
          <w:sz w:val="22"/>
          <w:szCs w:val="22"/>
        </w:rPr>
        <w:t xml:space="preserve">” </w:t>
      </w:r>
      <w:r w:rsidR="008C369F" w:rsidRPr="00F879B8">
        <w:rPr>
          <w:rFonts w:ascii="Bookman Old Style" w:hAnsi="Bookman Old Style"/>
          <w:i/>
          <w:iCs/>
          <w:spacing w:val="4"/>
          <w:sz w:val="22"/>
          <w:szCs w:val="22"/>
        </w:rPr>
        <w:t>eventualmente già applicata</w:t>
      </w:r>
      <w:r w:rsidR="00AD0983" w:rsidRPr="00F879B8">
        <w:rPr>
          <w:rFonts w:ascii="Bookman Old Style" w:hAnsi="Bookman Old Style"/>
          <w:spacing w:val="4"/>
          <w:sz w:val="22"/>
          <w:szCs w:val="22"/>
        </w:rPr>
        <w:t>]</w:t>
      </w:r>
      <w:r w:rsidRPr="00F53FD7">
        <w:rPr>
          <w:rFonts w:ascii="Bookman Old Style" w:hAnsi="Bookman Old Style"/>
          <w:spacing w:val="4"/>
          <w:sz w:val="22"/>
          <w:szCs w:val="22"/>
        </w:rPr>
        <w:t xml:space="preserve"> per mille;</w:t>
      </w:r>
    </w:p>
    <w:p w14:paraId="5C816B39" w14:textId="77777777" w:rsidR="007477CE" w:rsidRPr="00B43D39" w:rsidRDefault="007477CE" w:rsidP="007477CE">
      <w:pPr>
        <w:numPr>
          <w:ilvl w:val="0"/>
          <w:numId w:val="50"/>
        </w:numPr>
        <w:spacing w:after="40" w:line="276" w:lineRule="auto"/>
        <w:jc w:val="both"/>
        <w:rPr>
          <w:rFonts w:ascii="Bookman Old Style" w:hAnsi="Bookman Old Style"/>
          <w:spacing w:val="4"/>
          <w:sz w:val="22"/>
          <w:szCs w:val="22"/>
        </w:rPr>
      </w:pPr>
      <w:r w:rsidRPr="00B43D39">
        <w:rPr>
          <w:rFonts w:ascii="Bookman Old Style" w:hAnsi="Bookman Old Style"/>
          <w:spacing w:val="4"/>
          <w:sz w:val="22"/>
          <w:szCs w:val="22"/>
        </w:rPr>
        <w:t xml:space="preserve">terreni agricoli: aliquota pari al </w:t>
      </w:r>
      <w:r w:rsidR="00AD0983">
        <w:rPr>
          <w:rFonts w:ascii="Bookman Old Style" w:hAnsi="Bookman Old Style"/>
          <w:spacing w:val="4"/>
          <w:sz w:val="22"/>
          <w:szCs w:val="22"/>
        </w:rPr>
        <w:t>[</w:t>
      </w:r>
      <w:r w:rsidR="00AD0983" w:rsidRPr="00442BB0">
        <w:rPr>
          <w:rFonts w:ascii="Bookman Old Style" w:hAnsi="Bookman Old Style"/>
          <w:i/>
          <w:iCs/>
          <w:spacing w:val="4"/>
          <w:sz w:val="22"/>
          <w:szCs w:val="22"/>
        </w:rPr>
        <w:t xml:space="preserve">fino a </w:t>
      </w:r>
      <w:r w:rsidRPr="00B43D39">
        <w:rPr>
          <w:rFonts w:ascii="Bookman Old Style" w:hAnsi="Bookman Old Style"/>
          <w:spacing w:val="4"/>
          <w:sz w:val="22"/>
          <w:szCs w:val="22"/>
        </w:rPr>
        <w:t>10,6</w:t>
      </w:r>
      <w:r w:rsidR="008C369F">
        <w:rPr>
          <w:rFonts w:ascii="Bookman Old Style" w:hAnsi="Bookman Old Style"/>
          <w:spacing w:val="4"/>
          <w:sz w:val="22"/>
          <w:szCs w:val="22"/>
        </w:rPr>
        <w:t>]</w:t>
      </w:r>
      <w:r w:rsidRPr="00B43D39">
        <w:rPr>
          <w:rFonts w:ascii="Bookman Old Style" w:hAnsi="Bookman Old Style"/>
          <w:spacing w:val="4"/>
          <w:sz w:val="22"/>
          <w:szCs w:val="22"/>
        </w:rPr>
        <w:t xml:space="preserve"> per mille;</w:t>
      </w:r>
    </w:p>
    <w:p w14:paraId="6BFB3F33" w14:textId="77777777" w:rsidR="007477CE" w:rsidRPr="00F53FD7" w:rsidRDefault="007477CE" w:rsidP="007477CE">
      <w:pPr>
        <w:numPr>
          <w:ilvl w:val="0"/>
          <w:numId w:val="50"/>
        </w:numPr>
        <w:spacing w:after="40" w:line="276" w:lineRule="auto"/>
        <w:jc w:val="both"/>
        <w:rPr>
          <w:rFonts w:ascii="Bookman Old Style" w:hAnsi="Bookman Old Style"/>
          <w:spacing w:val="4"/>
          <w:sz w:val="22"/>
          <w:szCs w:val="22"/>
        </w:rPr>
      </w:pPr>
      <w:r w:rsidRPr="00B43D39">
        <w:rPr>
          <w:rFonts w:ascii="Bookman Old Style" w:hAnsi="Bookman Old Style"/>
          <w:spacing w:val="4"/>
          <w:sz w:val="22"/>
          <w:szCs w:val="22"/>
        </w:rPr>
        <w:lastRenderedPageBreak/>
        <w:t>aree fabbricabili: aliquota pari al</w:t>
      </w:r>
      <w:r w:rsidR="00F14A22" w:rsidRPr="00B43D39">
        <w:rPr>
          <w:rFonts w:ascii="Bookman Old Style" w:hAnsi="Bookman Old Style"/>
          <w:spacing w:val="4"/>
          <w:sz w:val="22"/>
          <w:szCs w:val="22"/>
        </w:rPr>
        <w:t xml:space="preserve"> </w:t>
      </w:r>
      <w:r w:rsidR="00B43D39">
        <w:rPr>
          <w:rFonts w:ascii="Bookman Old Style" w:hAnsi="Bookman Old Style"/>
          <w:spacing w:val="4"/>
          <w:sz w:val="22"/>
          <w:szCs w:val="22"/>
        </w:rPr>
        <w:t>[</w:t>
      </w:r>
      <w:r w:rsidR="00B43D39" w:rsidRPr="00B43D39">
        <w:rPr>
          <w:rFonts w:ascii="Bookman Old Style" w:hAnsi="Bookman Old Style"/>
          <w:i/>
          <w:iCs/>
          <w:spacing w:val="4"/>
          <w:sz w:val="22"/>
          <w:szCs w:val="22"/>
        </w:rPr>
        <w:t>fino a</w:t>
      </w:r>
      <w:r w:rsidR="00B43D39">
        <w:rPr>
          <w:rFonts w:ascii="Bookman Old Style" w:hAnsi="Bookman Old Style"/>
          <w:spacing w:val="4"/>
          <w:sz w:val="22"/>
          <w:szCs w:val="22"/>
        </w:rPr>
        <w:t xml:space="preserve"> </w:t>
      </w:r>
      <w:r w:rsidR="00F14A22" w:rsidRPr="00F879B8">
        <w:rPr>
          <w:rFonts w:ascii="Bookman Old Style" w:hAnsi="Bookman Old Style"/>
          <w:spacing w:val="4"/>
          <w:sz w:val="22"/>
          <w:szCs w:val="22"/>
        </w:rPr>
        <w:t>10,6</w:t>
      </w:r>
      <w:r w:rsidR="00B43D39" w:rsidRPr="00F879B8">
        <w:rPr>
          <w:rFonts w:ascii="Bookman Old Style" w:hAnsi="Bookman Old Style"/>
          <w:spacing w:val="4"/>
          <w:sz w:val="22"/>
          <w:szCs w:val="22"/>
        </w:rPr>
        <w:t>]</w:t>
      </w:r>
      <w:r w:rsidRPr="00F53FD7">
        <w:rPr>
          <w:rFonts w:ascii="Bookman Old Style" w:hAnsi="Bookman Old Style"/>
          <w:spacing w:val="4"/>
          <w:sz w:val="22"/>
          <w:szCs w:val="22"/>
        </w:rPr>
        <w:t xml:space="preserve"> per mille.</w:t>
      </w:r>
    </w:p>
    <w:p w14:paraId="20B46B09" w14:textId="77777777" w:rsidR="007477CE" w:rsidRPr="00F53FD7" w:rsidRDefault="007477CE" w:rsidP="007477CE">
      <w:pPr>
        <w:spacing w:after="40" w:line="276" w:lineRule="auto"/>
        <w:ind w:left="397"/>
        <w:jc w:val="both"/>
        <w:rPr>
          <w:rFonts w:ascii="Bookman Old Style" w:hAnsi="Bookman Old Style"/>
          <w:spacing w:val="4"/>
          <w:sz w:val="22"/>
          <w:szCs w:val="22"/>
        </w:rPr>
      </w:pPr>
    </w:p>
    <w:p w14:paraId="447AF423" w14:textId="77777777" w:rsidR="007477CE" w:rsidRPr="00F53FD7" w:rsidRDefault="007477CE" w:rsidP="007477CE">
      <w:pPr>
        <w:spacing w:after="40" w:line="276" w:lineRule="auto"/>
        <w:ind w:firstLine="397"/>
        <w:jc w:val="both"/>
        <w:rPr>
          <w:rFonts w:ascii="Bookman Old Style" w:hAnsi="Bookman Old Style"/>
          <w:spacing w:val="4"/>
          <w:sz w:val="22"/>
          <w:szCs w:val="22"/>
        </w:rPr>
      </w:pPr>
      <w:r w:rsidRPr="00F53FD7">
        <w:rPr>
          <w:rFonts w:ascii="Bookman Old Style" w:hAnsi="Bookman Old Style"/>
          <w:b/>
          <w:spacing w:val="4"/>
          <w:sz w:val="22"/>
          <w:szCs w:val="22"/>
        </w:rPr>
        <w:t>Visto che</w:t>
      </w:r>
      <w:r w:rsidRPr="00F53FD7">
        <w:rPr>
          <w:rFonts w:ascii="Bookman Old Style" w:hAnsi="Bookman Old Style"/>
          <w:spacing w:val="4"/>
          <w:sz w:val="22"/>
          <w:szCs w:val="22"/>
        </w:rPr>
        <w:t xml:space="preserve"> la presente proposta di deliberazione è stata esaminata in data ..00.2020 dalla Commissione Consiliare ………………………….., come risulta dal verbale trattenuto agli atti d'Ufficio;</w:t>
      </w:r>
    </w:p>
    <w:p w14:paraId="3BF4C193" w14:textId="77777777" w:rsidR="007477CE" w:rsidRPr="00F53FD7" w:rsidRDefault="007477CE" w:rsidP="007477CE">
      <w:pPr>
        <w:spacing w:after="40" w:line="276" w:lineRule="auto"/>
        <w:ind w:firstLine="397"/>
        <w:jc w:val="both"/>
        <w:rPr>
          <w:rFonts w:ascii="Bookman Old Style" w:hAnsi="Bookman Old Style"/>
          <w:spacing w:val="4"/>
          <w:sz w:val="22"/>
          <w:szCs w:val="22"/>
        </w:rPr>
      </w:pPr>
    </w:p>
    <w:p w14:paraId="37B2FC98" w14:textId="77777777" w:rsidR="007477CE" w:rsidRPr="00F53FD7" w:rsidRDefault="007477CE" w:rsidP="007477CE">
      <w:pPr>
        <w:spacing w:after="40" w:line="276" w:lineRule="auto"/>
        <w:ind w:firstLine="397"/>
        <w:jc w:val="both"/>
        <w:rPr>
          <w:rFonts w:ascii="Bookman Old Style" w:hAnsi="Bookman Old Style"/>
          <w:spacing w:val="4"/>
          <w:sz w:val="22"/>
          <w:szCs w:val="22"/>
        </w:rPr>
      </w:pPr>
      <w:r w:rsidRPr="00F53FD7">
        <w:rPr>
          <w:rFonts w:ascii="Bookman Old Style" w:hAnsi="Bookman Old Style"/>
          <w:b/>
          <w:spacing w:val="4"/>
          <w:sz w:val="22"/>
          <w:szCs w:val="22"/>
        </w:rPr>
        <w:t>Visto</w:t>
      </w:r>
      <w:r w:rsidRPr="00F53FD7">
        <w:rPr>
          <w:rFonts w:ascii="Bookman Old Style" w:hAnsi="Bookman Old Style"/>
          <w:spacing w:val="4"/>
          <w:sz w:val="22"/>
          <w:szCs w:val="22"/>
        </w:rPr>
        <w:t xml:space="preserve"> lo schema di proposta predisposto dal Responsabile del Procedimento, Dott. ………………….</w:t>
      </w:r>
    </w:p>
    <w:p w14:paraId="6891250A" w14:textId="77777777" w:rsidR="007477CE" w:rsidRPr="00F53FD7" w:rsidRDefault="007477CE" w:rsidP="007477CE">
      <w:pPr>
        <w:spacing w:after="40" w:line="276" w:lineRule="auto"/>
        <w:ind w:firstLine="397"/>
        <w:jc w:val="both"/>
        <w:rPr>
          <w:rFonts w:ascii="Bookman Old Style" w:hAnsi="Bookman Old Style"/>
          <w:spacing w:val="4"/>
          <w:sz w:val="22"/>
          <w:szCs w:val="22"/>
        </w:rPr>
      </w:pPr>
    </w:p>
    <w:p w14:paraId="2346D7F6" w14:textId="77777777" w:rsidR="007477CE" w:rsidRPr="00F53FD7" w:rsidRDefault="007477CE" w:rsidP="007477CE">
      <w:pPr>
        <w:spacing w:after="40" w:line="276" w:lineRule="auto"/>
        <w:ind w:firstLine="397"/>
        <w:jc w:val="both"/>
        <w:rPr>
          <w:rFonts w:ascii="Bookman Old Style" w:hAnsi="Bookman Old Style"/>
          <w:spacing w:val="4"/>
          <w:sz w:val="22"/>
          <w:szCs w:val="22"/>
        </w:rPr>
      </w:pPr>
      <w:r w:rsidRPr="00F53FD7">
        <w:rPr>
          <w:rFonts w:ascii="Bookman Old Style" w:hAnsi="Bookman Old Style"/>
          <w:b/>
          <w:spacing w:val="4"/>
          <w:sz w:val="22"/>
          <w:szCs w:val="22"/>
        </w:rPr>
        <w:t xml:space="preserve">Visto </w:t>
      </w:r>
      <w:r w:rsidRPr="00F53FD7">
        <w:rPr>
          <w:rFonts w:ascii="Bookman Old Style" w:hAnsi="Bookman Old Style"/>
          <w:spacing w:val="4"/>
          <w:sz w:val="22"/>
          <w:szCs w:val="22"/>
        </w:rPr>
        <w:t>l’allegato parere di regolarità tecnica espresso dal Dirigente di Settore, Dott. …………………., ai sensi dell’art. 49, comma 1, del D.lgs. n. 267 del 2000;</w:t>
      </w:r>
    </w:p>
    <w:p w14:paraId="6FD7BE59" w14:textId="77777777" w:rsidR="007477CE" w:rsidRPr="00F53FD7" w:rsidRDefault="007477CE" w:rsidP="007477CE">
      <w:pPr>
        <w:spacing w:after="40" w:line="276" w:lineRule="auto"/>
        <w:ind w:firstLine="397"/>
        <w:jc w:val="both"/>
        <w:rPr>
          <w:rFonts w:ascii="Bookman Old Style" w:hAnsi="Bookman Old Style"/>
          <w:spacing w:val="4"/>
          <w:sz w:val="22"/>
          <w:szCs w:val="22"/>
        </w:rPr>
      </w:pPr>
    </w:p>
    <w:p w14:paraId="42AE4F33" w14:textId="77777777" w:rsidR="007477CE" w:rsidRPr="00F53FD7" w:rsidRDefault="007477CE" w:rsidP="007477CE">
      <w:pPr>
        <w:spacing w:after="40" w:line="276" w:lineRule="auto"/>
        <w:ind w:firstLine="397"/>
        <w:jc w:val="both"/>
        <w:rPr>
          <w:rFonts w:ascii="Bookman Old Style" w:hAnsi="Bookman Old Style"/>
          <w:spacing w:val="4"/>
          <w:sz w:val="22"/>
          <w:szCs w:val="22"/>
        </w:rPr>
      </w:pPr>
      <w:r w:rsidRPr="00F53FD7">
        <w:rPr>
          <w:rFonts w:ascii="Bookman Old Style" w:hAnsi="Bookman Old Style"/>
          <w:b/>
          <w:spacing w:val="4"/>
          <w:sz w:val="22"/>
          <w:szCs w:val="22"/>
        </w:rPr>
        <w:t>Visto</w:t>
      </w:r>
      <w:r w:rsidRPr="00F53FD7">
        <w:rPr>
          <w:rFonts w:ascii="Bookman Old Style" w:hAnsi="Bookman Old Style"/>
          <w:spacing w:val="4"/>
          <w:sz w:val="22"/>
          <w:szCs w:val="22"/>
        </w:rPr>
        <w:t xml:space="preserve"> l'allegato parere di regolarità contabile espressa dal Responsabile del Servizio di Ragioneria, dott. …………………., ai sensi dell’art. 49, comma 1, del D.lgs. n. 267 del 2000;</w:t>
      </w:r>
    </w:p>
    <w:p w14:paraId="34211C8A" w14:textId="77777777" w:rsidR="007477CE" w:rsidRPr="00F53FD7" w:rsidRDefault="007477CE" w:rsidP="007477CE">
      <w:pPr>
        <w:spacing w:after="40" w:line="276" w:lineRule="auto"/>
        <w:ind w:firstLine="397"/>
        <w:jc w:val="both"/>
        <w:rPr>
          <w:rFonts w:ascii="Bookman Old Style" w:hAnsi="Bookman Old Style"/>
          <w:spacing w:val="4"/>
          <w:sz w:val="22"/>
          <w:szCs w:val="22"/>
        </w:rPr>
      </w:pPr>
    </w:p>
    <w:p w14:paraId="755098C5" w14:textId="77777777" w:rsidR="007477CE" w:rsidRPr="00F53FD7" w:rsidRDefault="007477CE" w:rsidP="007477CE">
      <w:pPr>
        <w:spacing w:after="40" w:line="276" w:lineRule="auto"/>
        <w:ind w:firstLine="397"/>
        <w:jc w:val="both"/>
        <w:rPr>
          <w:rFonts w:ascii="Bookman Old Style" w:eastAsia="Arial" w:hAnsi="Bookman Old Style"/>
          <w:sz w:val="22"/>
          <w:szCs w:val="22"/>
        </w:rPr>
      </w:pPr>
      <w:r w:rsidRPr="00F53FD7">
        <w:rPr>
          <w:rFonts w:ascii="Bookman Old Style" w:eastAsia="Arial" w:hAnsi="Bookman Old Style"/>
          <w:sz w:val="22"/>
          <w:szCs w:val="22"/>
        </w:rPr>
        <w:t>Con voto/i __________________, reso/i per alzata di mano, proclamato/i dal Presidente;</w:t>
      </w:r>
    </w:p>
    <w:p w14:paraId="3001B813" w14:textId="77777777" w:rsidR="007477CE" w:rsidRPr="00F53FD7"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man Old Style" w:eastAsia="Arial" w:hAnsi="Bookman Old Style"/>
          <w:sz w:val="22"/>
          <w:szCs w:val="22"/>
        </w:rPr>
      </w:pPr>
    </w:p>
    <w:p w14:paraId="4CFF8A24" w14:textId="77777777" w:rsidR="007477CE" w:rsidRPr="00F53FD7"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man Old Style" w:eastAsia="Arial" w:hAnsi="Bookman Old Style"/>
          <w:sz w:val="22"/>
          <w:szCs w:val="22"/>
        </w:rPr>
      </w:pPr>
    </w:p>
    <w:p w14:paraId="02636DBC" w14:textId="77777777" w:rsidR="007477CE" w:rsidRPr="00F53FD7"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man Old Style" w:eastAsia="Arial" w:hAnsi="Bookman Old Style"/>
          <w:b/>
          <w:sz w:val="22"/>
          <w:szCs w:val="22"/>
        </w:rPr>
      </w:pPr>
      <w:r w:rsidRPr="00F53FD7">
        <w:rPr>
          <w:rFonts w:ascii="Bookman Old Style" w:eastAsia="Arial" w:hAnsi="Bookman Old Style"/>
          <w:b/>
          <w:sz w:val="22"/>
          <w:szCs w:val="22"/>
        </w:rPr>
        <w:t>D E L I B E R A</w:t>
      </w:r>
    </w:p>
    <w:p w14:paraId="3B7572EE" w14:textId="77777777" w:rsidR="007477CE" w:rsidRPr="00F53FD7"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man Old Style" w:eastAsia="Arial" w:hAnsi="Bookman Old Style"/>
          <w:b/>
          <w:sz w:val="22"/>
          <w:szCs w:val="22"/>
        </w:rPr>
      </w:pPr>
    </w:p>
    <w:p w14:paraId="23C6DFB1" w14:textId="77777777" w:rsidR="007477CE" w:rsidRPr="00F53FD7" w:rsidRDefault="007477CE" w:rsidP="00747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man Old Style" w:eastAsia="Arial" w:hAnsi="Bookman Old Style"/>
          <w:b/>
          <w:sz w:val="22"/>
          <w:szCs w:val="22"/>
        </w:rPr>
      </w:pPr>
    </w:p>
    <w:p w14:paraId="1F8061DE" w14:textId="77777777" w:rsidR="007477CE" w:rsidRPr="00F53FD7" w:rsidRDefault="007477CE" w:rsidP="007477CE">
      <w:pPr>
        <w:spacing w:after="40" w:line="276" w:lineRule="auto"/>
        <w:ind w:firstLine="397"/>
        <w:jc w:val="both"/>
        <w:rPr>
          <w:rFonts w:ascii="Bookman Old Style" w:eastAsia="Arial" w:hAnsi="Bookman Old Style"/>
          <w:sz w:val="22"/>
          <w:szCs w:val="22"/>
        </w:rPr>
      </w:pPr>
      <w:r w:rsidRPr="00F53FD7">
        <w:rPr>
          <w:rFonts w:ascii="Bookman Old Style" w:eastAsia="Arial" w:hAnsi="Bookman Old Style"/>
          <w:b/>
          <w:sz w:val="22"/>
          <w:szCs w:val="22"/>
        </w:rPr>
        <w:t>A)</w:t>
      </w:r>
      <w:r w:rsidRPr="00F53FD7">
        <w:rPr>
          <w:rFonts w:ascii="Bookman Old Style" w:eastAsia="Arial" w:hAnsi="Bookman Old Style"/>
          <w:sz w:val="22"/>
          <w:szCs w:val="22"/>
        </w:rPr>
        <w:t xml:space="preserve"> Di approvare le seguenti aliquote IMU per l’anno 2020:</w:t>
      </w:r>
    </w:p>
    <w:p w14:paraId="1B374FF3" w14:textId="77777777" w:rsidR="007477CE" w:rsidRPr="00F53FD7" w:rsidRDefault="007477CE" w:rsidP="007477CE">
      <w:pPr>
        <w:numPr>
          <w:ilvl w:val="0"/>
          <w:numId w:val="51"/>
        </w:numPr>
        <w:spacing w:after="40" w:line="276" w:lineRule="auto"/>
        <w:jc w:val="both"/>
        <w:rPr>
          <w:rFonts w:ascii="Bookman Old Style" w:hAnsi="Bookman Old Style"/>
          <w:spacing w:val="4"/>
          <w:sz w:val="22"/>
          <w:szCs w:val="22"/>
        </w:rPr>
      </w:pPr>
      <w:r w:rsidRPr="00F53FD7">
        <w:rPr>
          <w:rFonts w:ascii="Bookman Old Style" w:hAnsi="Bookman Old Style"/>
          <w:spacing w:val="4"/>
          <w:sz w:val="22"/>
          <w:szCs w:val="22"/>
        </w:rPr>
        <w:t xml:space="preserve">abitazione principale classificata nelle categorie catastali A/1, A/8 e A/9 e relative pertinenze: aliquota pari al </w:t>
      </w:r>
      <w:r w:rsidR="00C35A26">
        <w:rPr>
          <w:rFonts w:ascii="Bookman Old Style" w:hAnsi="Bookman Old Style"/>
          <w:spacing w:val="4"/>
          <w:sz w:val="22"/>
          <w:szCs w:val="22"/>
        </w:rPr>
        <w:t xml:space="preserve">**** </w:t>
      </w:r>
      <w:r w:rsidRPr="00F53FD7">
        <w:rPr>
          <w:rFonts w:ascii="Bookman Old Style" w:hAnsi="Bookman Old Style"/>
          <w:spacing w:val="4"/>
          <w:sz w:val="22"/>
          <w:szCs w:val="22"/>
        </w:rPr>
        <w:t>per mille;</w:t>
      </w:r>
    </w:p>
    <w:p w14:paraId="3402F000" w14:textId="77777777" w:rsidR="007477CE" w:rsidRPr="00F53FD7" w:rsidRDefault="007477CE" w:rsidP="007477CE">
      <w:pPr>
        <w:numPr>
          <w:ilvl w:val="0"/>
          <w:numId w:val="51"/>
        </w:numPr>
        <w:spacing w:after="40" w:line="276" w:lineRule="auto"/>
        <w:jc w:val="both"/>
        <w:rPr>
          <w:rFonts w:ascii="Bookman Old Style" w:hAnsi="Bookman Old Style"/>
          <w:spacing w:val="4"/>
          <w:sz w:val="22"/>
          <w:szCs w:val="22"/>
        </w:rPr>
      </w:pPr>
      <w:r w:rsidRPr="00F53FD7">
        <w:rPr>
          <w:rFonts w:ascii="Bookman Old Style" w:hAnsi="Bookman Old Style"/>
          <w:spacing w:val="4"/>
          <w:sz w:val="22"/>
          <w:szCs w:val="22"/>
        </w:rPr>
        <w:t xml:space="preserve">fabbricati rurali ad uso strumentale: aliquota pari al </w:t>
      </w:r>
      <w:r w:rsidR="00C35A26">
        <w:rPr>
          <w:rFonts w:ascii="Bookman Old Style" w:hAnsi="Bookman Old Style"/>
          <w:spacing w:val="4"/>
          <w:sz w:val="22"/>
          <w:szCs w:val="22"/>
        </w:rPr>
        <w:t xml:space="preserve">**** </w:t>
      </w:r>
      <w:r w:rsidRPr="00F53FD7">
        <w:rPr>
          <w:rFonts w:ascii="Bookman Old Style" w:hAnsi="Bookman Old Style"/>
          <w:spacing w:val="4"/>
          <w:sz w:val="22"/>
          <w:szCs w:val="22"/>
        </w:rPr>
        <w:t>per mille;</w:t>
      </w:r>
    </w:p>
    <w:p w14:paraId="6FBDF7DB" w14:textId="77777777" w:rsidR="007477CE" w:rsidRPr="00F53FD7" w:rsidRDefault="007477CE" w:rsidP="007477CE">
      <w:pPr>
        <w:numPr>
          <w:ilvl w:val="0"/>
          <w:numId w:val="51"/>
        </w:numPr>
        <w:spacing w:after="40" w:line="276" w:lineRule="auto"/>
        <w:jc w:val="both"/>
        <w:rPr>
          <w:rFonts w:ascii="Bookman Old Style" w:hAnsi="Bookman Old Style"/>
          <w:spacing w:val="4"/>
          <w:sz w:val="22"/>
          <w:szCs w:val="22"/>
        </w:rPr>
      </w:pPr>
      <w:r w:rsidRPr="00F53FD7">
        <w:rPr>
          <w:rFonts w:ascii="Bookman Old Style" w:hAnsi="Bookman Old Style"/>
          <w:spacing w:val="4"/>
          <w:sz w:val="22"/>
          <w:szCs w:val="22"/>
        </w:rPr>
        <w:t xml:space="preserve">fabbricati costruiti e destinati dall'impresa costruttrice alla vendita, fintanto che permanga tale destinazione e non siano in ogni caso locati: aliquota pari al </w:t>
      </w:r>
      <w:r w:rsidR="00C35A26">
        <w:rPr>
          <w:rFonts w:ascii="Bookman Old Style" w:hAnsi="Bookman Old Style"/>
          <w:spacing w:val="4"/>
          <w:sz w:val="22"/>
          <w:szCs w:val="22"/>
        </w:rPr>
        <w:t xml:space="preserve">**** </w:t>
      </w:r>
      <w:r w:rsidRPr="00F53FD7">
        <w:rPr>
          <w:rFonts w:ascii="Bookman Old Style" w:hAnsi="Bookman Old Style"/>
          <w:spacing w:val="4"/>
          <w:sz w:val="22"/>
          <w:szCs w:val="22"/>
        </w:rPr>
        <w:t>per mille;</w:t>
      </w:r>
    </w:p>
    <w:p w14:paraId="65DA6DD0" w14:textId="77777777" w:rsidR="007477CE" w:rsidRPr="00F53FD7" w:rsidRDefault="007477CE" w:rsidP="007477CE">
      <w:pPr>
        <w:numPr>
          <w:ilvl w:val="0"/>
          <w:numId w:val="51"/>
        </w:numPr>
        <w:spacing w:after="40" w:line="276" w:lineRule="auto"/>
        <w:jc w:val="both"/>
        <w:rPr>
          <w:rFonts w:ascii="Bookman Old Style" w:hAnsi="Bookman Old Style"/>
          <w:spacing w:val="4"/>
          <w:sz w:val="22"/>
          <w:szCs w:val="22"/>
        </w:rPr>
      </w:pPr>
      <w:r w:rsidRPr="00F53FD7">
        <w:rPr>
          <w:rFonts w:ascii="Bookman Old Style" w:hAnsi="Bookman Old Style"/>
          <w:spacing w:val="4"/>
          <w:sz w:val="22"/>
          <w:szCs w:val="22"/>
        </w:rPr>
        <w:t xml:space="preserve">fabbricati classificati nel gruppo catastale D, ad eccezione della categoria D/10: aliquota pari al </w:t>
      </w:r>
      <w:r w:rsidR="00C35A26">
        <w:rPr>
          <w:rFonts w:ascii="Bookman Old Style" w:hAnsi="Bookman Old Style"/>
          <w:spacing w:val="4"/>
          <w:sz w:val="22"/>
          <w:szCs w:val="22"/>
        </w:rPr>
        <w:t xml:space="preserve">**** </w:t>
      </w:r>
      <w:r w:rsidRPr="00F53FD7">
        <w:rPr>
          <w:rFonts w:ascii="Bookman Old Style" w:hAnsi="Bookman Old Style"/>
          <w:spacing w:val="4"/>
          <w:sz w:val="22"/>
          <w:szCs w:val="22"/>
        </w:rPr>
        <w:t>per mille;</w:t>
      </w:r>
    </w:p>
    <w:p w14:paraId="07B3BC14" w14:textId="77777777" w:rsidR="007477CE" w:rsidRPr="00CD7E20" w:rsidRDefault="007477CE" w:rsidP="007477CE">
      <w:pPr>
        <w:numPr>
          <w:ilvl w:val="0"/>
          <w:numId w:val="51"/>
        </w:numPr>
        <w:spacing w:after="40" w:line="276" w:lineRule="auto"/>
        <w:jc w:val="both"/>
        <w:rPr>
          <w:rFonts w:ascii="Bookman Old Style" w:hAnsi="Bookman Old Style"/>
          <w:spacing w:val="4"/>
          <w:sz w:val="22"/>
          <w:szCs w:val="22"/>
        </w:rPr>
      </w:pPr>
      <w:r w:rsidRPr="00F53FD7">
        <w:rPr>
          <w:rFonts w:ascii="Bookman Old Style" w:hAnsi="Bookman Old Style"/>
          <w:spacing w:val="4"/>
          <w:sz w:val="22"/>
          <w:szCs w:val="22"/>
        </w:rPr>
        <w:t xml:space="preserve">fabbricati diversi da quelli di cui ai punti precedenti: aliquota pari al </w:t>
      </w:r>
      <w:r w:rsidR="00C35A26">
        <w:rPr>
          <w:rFonts w:ascii="Bookman Old Style" w:hAnsi="Bookman Old Style"/>
          <w:spacing w:val="4"/>
          <w:sz w:val="22"/>
          <w:szCs w:val="22"/>
        </w:rPr>
        <w:t xml:space="preserve">**** </w:t>
      </w:r>
      <w:r w:rsidRPr="00CD7E20">
        <w:rPr>
          <w:rFonts w:ascii="Bookman Old Style" w:hAnsi="Bookman Old Style"/>
          <w:spacing w:val="4"/>
          <w:sz w:val="22"/>
          <w:szCs w:val="22"/>
        </w:rPr>
        <w:t>per mille;</w:t>
      </w:r>
    </w:p>
    <w:p w14:paraId="1542F3E1" w14:textId="77777777" w:rsidR="007477CE" w:rsidRPr="00CD7E20" w:rsidRDefault="007477CE" w:rsidP="007477CE">
      <w:pPr>
        <w:numPr>
          <w:ilvl w:val="0"/>
          <w:numId w:val="51"/>
        </w:numPr>
        <w:spacing w:after="40" w:line="276" w:lineRule="auto"/>
        <w:jc w:val="both"/>
        <w:rPr>
          <w:rFonts w:ascii="Bookman Old Style" w:hAnsi="Bookman Old Style"/>
          <w:spacing w:val="4"/>
          <w:sz w:val="22"/>
          <w:szCs w:val="22"/>
        </w:rPr>
      </w:pPr>
      <w:r w:rsidRPr="00CD7E20">
        <w:rPr>
          <w:rFonts w:ascii="Bookman Old Style" w:hAnsi="Bookman Old Style"/>
          <w:spacing w:val="4"/>
          <w:sz w:val="22"/>
          <w:szCs w:val="22"/>
        </w:rPr>
        <w:t xml:space="preserve">terreni agricoli: aliquota pari al </w:t>
      </w:r>
      <w:r w:rsidR="00C35A26">
        <w:rPr>
          <w:rFonts w:ascii="Bookman Old Style" w:hAnsi="Bookman Old Style"/>
          <w:spacing w:val="4"/>
          <w:sz w:val="22"/>
          <w:szCs w:val="22"/>
        </w:rPr>
        <w:t xml:space="preserve">**** </w:t>
      </w:r>
      <w:r w:rsidRPr="00CD7E20">
        <w:rPr>
          <w:rFonts w:ascii="Bookman Old Style" w:hAnsi="Bookman Old Style"/>
          <w:spacing w:val="4"/>
          <w:sz w:val="22"/>
          <w:szCs w:val="22"/>
        </w:rPr>
        <w:t>per mille;</w:t>
      </w:r>
    </w:p>
    <w:p w14:paraId="4492C373" w14:textId="77777777" w:rsidR="007477CE" w:rsidRPr="00CD7E20" w:rsidRDefault="007477CE" w:rsidP="007477CE">
      <w:pPr>
        <w:numPr>
          <w:ilvl w:val="0"/>
          <w:numId w:val="51"/>
        </w:numPr>
        <w:spacing w:after="40" w:line="276" w:lineRule="auto"/>
        <w:jc w:val="both"/>
        <w:rPr>
          <w:rFonts w:ascii="Bookman Old Style" w:hAnsi="Bookman Old Style"/>
          <w:spacing w:val="4"/>
          <w:sz w:val="22"/>
          <w:szCs w:val="22"/>
        </w:rPr>
      </w:pPr>
      <w:r w:rsidRPr="00CD7E20">
        <w:rPr>
          <w:rFonts w:ascii="Bookman Old Style" w:hAnsi="Bookman Old Style"/>
          <w:spacing w:val="4"/>
          <w:sz w:val="22"/>
          <w:szCs w:val="22"/>
        </w:rPr>
        <w:t xml:space="preserve">aree fabbricabili: aliquota pari al </w:t>
      </w:r>
      <w:r w:rsidR="00C35A26">
        <w:rPr>
          <w:rFonts w:ascii="Bookman Old Style" w:hAnsi="Bookman Old Style"/>
          <w:spacing w:val="4"/>
          <w:sz w:val="22"/>
          <w:szCs w:val="22"/>
        </w:rPr>
        <w:t xml:space="preserve">**** </w:t>
      </w:r>
      <w:r w:rsidRPr="00CD7E20">
        <w:rPr>
          <w:rFonts w:ascii="Bookman Old Style" w:hAnsi="Bookman Old Style"/>
          <w:spacing w:val="4"/>
          <w:sz w:val="22"/>
          <w:szCs w:val="22"/>
        </w:rPr>
        <w:t>per mille.</w:t>
      </w:r>
    </w:p>
    <w:p w14:paraId="4D60DBE8" w14:textId="77777777" w:rsidR="007477CE" w:rsidRPr="00CD7E20" w:rsidRDefault="007477CE" w:rsidP="007477CE">
      <w:pPr>
        <w:spacing w:after="40" w:line="276" w:lineRule="auto"/>
        <w:ind w:firstLine="397"/>
        <w:jc w:val="both"/>
        <w:rPr>
          <w:rFonts w:ascii="Bookman Old Style" w:hAnsi="Bookman Old Style"/>
          <w:b/>
          <w:spacing w:val="4"/>
          <w:sz w:val="22"/>
          <w:szCs w:val="22"/>
        </w:rPr>
      </w:pPr>
    </w:p>
    <w:p w14:paraId="17E137EA" w14:textId="77777777" w:rsidR="007477CE" w:rsidRPr="00CD7E20" w:rsidRDefault="007477CE" w:rsidP="007477CE">
      <w:pPr>
        <w:spacing w:after="40" w:line="276" w:lineRule="auto"/>
        <w:ind w:firstLine="397"/>
        <w:jc w:val="both"/>
        <w:rPr>
          <w:rFonts w:ascii="Bookman Old Style" w:hAnsi="Bookman Old Style"/>
          <w:spacing w:val="4"/>
          <w:sz w:val="22"/>
          <w:szCs w:val="22"/>
        </w:rPr>
      </w:pPr>
      <w:r w:rsidRPr="00CD7E20">
        <w:rPr>
          <w:rFonts w:ascii="Bookman Old Style" w:hAnsi="Bookman Old Style"/>
          <w:b/>
          <w:spacing w:val="4"/>
          <w:sz w:val="22"/>
          <w:szCs w:val="22"/>
        </w:rPr>
        <w:t>B)</w:t>
      </w:r>
      <w:r w:rsidRPr="00CD7E20">
        <w:rPr>
          <w:rFonts w:ascii="Bookman Old Style" w:hAnsi="Bookman Old Style"/>
          <w:spacing w:val="4"/>
          <w:sz w:val="22"/>
          <w:szCs w:val="22"/>
        </w:rPr>
        <w:t xml:space="preserve"> di dare atto che la presente deliberazione entra in vigore, ai sensi dell'art. 1, comma 169, della legge n. 296 del 2006, il 1° gennaio 2020.</w:t>
      </w:r>
    </w:p>
    <w:p w14:paraId="362ABD50" w14:textId="77777777" w:rsidR="007477CE" w:rsidRPr="00CD7E20" w:rsidRDefault="007477CE" w:rsidP="007477CE">
      <w:pPr>
        <w:spacing w:after="40" w:line="276" w:lineRule="auto"/>
        <w:ind w:firstLine="397"/>
        <w:jc w:val="both"/>
        <w:rPr>
          <w:rFonts w:ascii="Bookman Old Style" w:hAnsi="Bookman Old Style"/>
          <w:b/>
          <w:spacing w:val="4"/>
          <w:sz w:val="22"/>
          <w:szCs w:val="22"/>
        </w:rPr>
      </w:pPr>
    </w:p>
    <w:p w14:paraId="20AD6D79" w14:textId="77777777" w:rsidR="007477CE" w:rsidRPr="00CD7E20" w:rsidRDefault="007477CE" w:rsidP="007477CE">
      <w:pPr>
        <w:spacing w:after="40" w:line="276" w:lineRule="auto"/>
        <w:ind w:firstLine="397"/>
        <w:jc w:val="both"/>
        <w:rPr>
          <w:rFonts w:ascii="Bookman Old Style" w:hAnsi="Bookman Old Style"/>
          <w:spacing w:val="4"/>
          <w:sz w:val="22"/>
          <w:szCs w:val="22"/>
        </w:rPr>
      </w:pPr>
      <w:r w:rsidRPr="00CD7E20">
        <w:rPr>
          <w:rFonts w:ascii="Bookman Old Style" w:hAnsi="Bookman Old Style"/>
          <w:b/>
          <w:spacing w:val="4"/>
          <w:sz w:val="22"/>
          <w:szCs w:val="22"/>
        </w:rPr>
        <w:t>C)</w:t>
      </w:r>
      <w:r w:rsidRPr="00CD7E20">
        <w:rPr>
          <w:rFonts w:ascii="Bookman Old Style" w:hAnsi="Bookman Old Style"/>
          <w:spacing w:val="4"/>
          <w:sz w:val="22"/>
          <w:szCs w:val="22"/>
        </w:rPr>
        <w:t xml:space="preserve"> di dare atto che ai sensi dell’art. 1, comma 767 della legge n. 160 del 2019, la presente deliberazione sarà efficace a seguito dell’avvenuta pubblicazione sul sito internet del Dipartimento delle finanze del Ministero dell'economia e delle finanze e </w:t>
      </w:r>
      <w:r w:rsidRPr="00CD7E20">
        <w:rPr>
          <w:rFonts w:ascii="Bookman Old Style" w:hAnsi="Bookman Old Style"/>
          <w:spacing w:val="4"/>
          <w:sz w:val="22"/>
          <w:szCs w:val="22"/>
        </w:rPr>
        <w:lastRenderedPageBreak/>
        <w:t xml:space="preserve">che ai fini della pubblicazione il </w:t>
      </w:r>
      <w:r w:rsidR="001B5DF3">
        <w:rPr>
          <w:rFonts w:ascii="Bookman Old Style" w:hAnsi="Bookman Old Style"/>
          <w:spacing w:val="4"/>
          <w:sz w:val="22"/>
          <w:szCs w:val="22"/>
        </w:rPr>
        <w:t>Comune</w:t>
      </w:r>
      <w:r w:rsidRPr="00CD7E20">
        <w:rPr>
          <w:rFonts w:ascii="Bookman Old Style" w:hAnsi="Bookman Old Style"/>
          <w:spacing w:val="4"/>
          <w:sz w:val="22"/>
          <w:szCs w:val="22"/>
        </w:rPr>
        <w:t xml:space="preserve"> è tenuto a inserire la delibera entro il termine perentorio del 14 ottobre 2020, nell'apposita sezione del Portale del federalismo fiscale e che in caso di mancata pubblicazione entro il 28 ottobre 2020, si applicano le aliquote e i regolamenti vigenti nell'anno precedente.</w:t>
      </w:r>
    </w:p>
    <w:p w14:paraId="384D7268" w14:textId="77777777" w:rsidR="00EB2595" w:rsidRPr="00CD7E20" w:rsidRDefault="00EB2595" w:rsidP="00B7019B">
      <w:pPr>
        <w:pStyle w:val="Titolo1"/>
        <w:rPr>
          <w:rFonts w:ascii="Bookman Old Style" w:hAnsi="Bookman Old Style"/>
          <w:sz w:val="22"/>
          <w:szCs w:val="22"/>
        </w:rPr>
      </w:pPr>
    </w:p>
    <w:sectPr w:rsidR="00EB2595" w:rsidRPr="00CD7E20">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FDDB" w14:textId="77777777" w:rsidR="000C4741" w:rsidRDefault="000C4741">
      <w:r>
        <w:separator/>
      </w:r>
    </w:p>
  </w:endnote>
  <w:endnote w:type="continuationSeparator" w:id="0">
    <w:p w14:paraId="195BD33C" w14:textId="77777777" w:rsidR="000C4741" w:rsidRDefault="000C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8F78" w14:textId="77777777" w:rsidR="0034028E" w:rsidRDefault="0034028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2BEF2B" w14:textId="77777777" w:rsidR="0034028E" w:rsidRDefault="003402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B87F" w14:textId="77777777" w:rsidR="0034028E" w:rsidRDefault="0034028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75FC7">
      <w:rPr>
        <w:rStyle w:val="Numeropagina"/>
        <w:noProof/>
      </w:rPr>
      <w:t>2</w:t>
    </w:r>
    <w:r>
      <w:rPr>
        <w:rStyle w:val="Numeropagina"/>
      </w:rPr>
      <w:fldChar w:fldCharType="end"/>
    </w:r>
  </w:p>
  <w:p w14:paraId="2439D6C0" w14:textId="77777777" w:rsidR="0034028E" w:rsidRDefault="0034028E">
    <w:pPr>
      <w:pStyle w:val="Pidipagina"/>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975FC7">
      <w:rPr>
        <w:noProof/>
        <w:snapToGrid w:val="0"/>
      </w:rPr>
      <w:t>2</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9C259" w14:textId="77777777" w:rsidR="000C4741" w:rsidRDefault="000C4741">
      <w:r>
        <w:separator/>
      </w:r>
    </w:p>
  </w:footnote>
  <w:footnote w:type="continuationSeparator" w:id="0">
    <w:p w14:paraId="00F18C0C" w14:textId="77777777" w:rsidR="000C4741" w:rsidRDefault="000C4741">
      <w:r>
        <w:continuationSeparator/>
      </w:r>
    </w:p>
  </w:footnote>
  <w:footnote w:id="1">
    <w:p w14:paraId="11AB4A4F" w14:textId="77777777" w:rsidR="00B725D9" w:rsidRPr="00182306" w:rsidRDefault="00EB4D30" w:rsidP="00B725D9">
      <w:pPr>
        <w:pStyle w:val="Testonotaapidipagina"/>
        <w:jc w:val="both"/>
        <w:rPr>
          <w:rFonts w:ascii="Bookman Old Style" w:hAnsi="Bookman Old Style"/>
          <w:sz w:val="18"/>
          <w:szCs w:val="18"/>
        </w:rPr>
      </w:pPr>
      <w:r>
        <w:rPr>
          <w:rStyle w:val="Rimandonotaapidipagina"/>
        </w:rPr>
        <w:footnoteRef/>
      </w:r>
      <w:r>
        <w:t xml:space="preserve"> </w:t>
      </w:r>
      <w:r w:rsidRPr="00182306">
        <w:rPr>
          <w:rFonts w:ascii="Bookman Old Style" w:hAnsi="Bookman Old Style"/>
          <w:sz w:val="18"/>
          <w:szCs w:val="18"/>
        </w:rPr>
        <w:t>Elementi strutturali che pure sono stati interessati da modifiche contenute nella Legge di bilancio 2020</w:t>
      </w:r>
      <w:r w:rsidR="00B725D9" w:rsidRPr="00182306">
        <w:rPr>
          <w:rFonts w:ascii="Bookman Old Style" w:hAnsi="Bookman Old Style"/>
          <w:sz w:val="18"/>
          <w:szCs w:val="18"/>
        </w:rPr>
        <w:t>, per il cui approfondimento si rimanda alla N</w:t>
      </w:r>
      <w:r w:rsidRPr="00182306">
        <w:rPr>
          <w:rFonts w:ascii="Bookman Old Style" w:hAnsi="Bookman Old Style"/>
          <w:sz w:val="18"/>
          <w:szCs w:val="18"/>
        </w:rPr>
        <w:t>ota di lettura sulle norme di interesse degli enti locali</w:t>
      </w:r>
      <w:r w:rsidR="00B725D9" w:rsidRPr="00182306">
        <w:rPr>
          <w:rFonts w:ascii="Bookman Old Style" w:hAnsi="Bookman Old Style"/>
          <w:sz w:val="18"/>
          <w:szCs w:val="18"/>
        </w:rPr>
        <w:t xml:space="preserve"> Anci/Ifel</w:t>
      </w:r>
      <w:r w:rsidRPr="00182306">
        <w:rPr>
          <w:rFonts w:ascii="Bookman Old Style" w:hAnsi="Bookman Old Style"/>
          <w:sz w:val="18"/>
          <w:szCs w:val="18"/>
        </w:rPr>
        <w:t xml:space="preserve">, disponibile all’indirizzo internet </w:t>
      </w:r>
      <w:hyperlink r:id="rId1" w:history="1">
        <w:r w:rsidR="00B725D9" w:rsidRPr="00182306">
          <w:rPr>
            <w:rStyle w:val="Collegamentoipertestuale"/>
            <w:rFonts w:ascii="Bookman Old Style" w:hAnsi="Bookman Old Style"/>
            <w:sz w:val="18"/>
            <w:szCs w:val="18"/>
          </w:rPr>
          <w:t>https://www.fondazioneifel.it/ifelinforma-news/item/9979-nota-di-lettura-anci-ifel-legge-di-bilancio-2020</w:t>
        </w:r>
      </w:hyperlink>
      <w:r w:rsidR="00B725D9" w:rsidRPr="00182306">
        <w:rPr>
          <w:rFonts w:ascii="Bookman Old Style" w:hAnsi="Bookman Old Style"/>
          <w:sz w:val="18"/>
          <w:szCs w:val="18"/>
        </w:rPr>
        <w:t>.</w:t>
      </w:r>
    </w:p>
  </w:footnote>
  <w:footnote w:id="2">
    <w:p w14:paraId="734E62BB" w14:textId="77777777" w:rsidR="00182306" w:rsidRDefault="00182306">
      <w:pPr>
        <w:pStyle w:val="Testonotaapidipagina"/>
        <w:rPr>
          <w:rFonts w:ascii="Bookman Old Style" w:hAnsi="Bookman Old Style"/>
          <w:sz w:val="18"/>
          <w:szCs w:val="18"/>
        </w:rPr>
      </w:pPr>
      <w:r w:rsidRPr="00182306">
        <w:rPr>
          <w:rStyle w:val="Rimandonotaapidipagina"/>
          <w:rFonts w:ascii="Bookman Old Style" w:hAnsi="Bookman Old Style"/>
          <w:sz w:val="18"/>
          <w:szCs w:val="18"/>
        </w:rPr>
        <w:footnoteRef/>
      </w:r>
      <w:r w:rsidRPr="00182306">
        <w:rPr>
          <w:rFonts w:ascii="Bookman Old Style" w:hAnsi="Bookman Old Style"/>
          <w:sz w:val="18"/>
          <w:szCs w:val="18"/>
        </w:rPr>
        <w:t xml:space="preserve"> Disponibile all’indirizzo: </w:t>
      </w:r>
      <w:hyperlink r:id="rId2" w:history="1">
        <w:r w:rsidRPr="00BA33B4">
          <w:rPr>
            <w:rStyle w:val="Collegamentoipertestuale"/>
            <w:rFonts w:ascii="Bookman Old Style" w:hAnsi="Bookman Old Style"/>
            <w:sz w:val="18"/>
            <w:szCs w:val="18"/>
          </w:rPr>
          <w:t>https://www.finanze.gov.it/export/sites/finanze/it/.content/Documenti/Varie/RISOLUZIONE-1_2020_prospetto-aliquote-IMU.pdf</w:t>
        </w:r>
      </w:hyperlink>
      <w:r>
        <w:rPr>
          <w:rFonts w:ascii="Bookman Old Style" w:hAnsi="Bookman Old Style"/>
          <w:sz w:val="18"/>
          <w:szCs w:val="18"/>
        </w:rPr>
        <w:t>.</w:t>
      </w:r>
    </w:p>
    <w:p w14:paraId="212E9C51" w14:textId="77777777" w:rsidR="00182306" w:rsidRPr="00182306" w:rsidRDefault="00182306">
      <w:pPr>
        <w:pStyle w:val="Testonotaapidipagina"/>
        <w:rPr>
          <w:rFonts w:ascii="Bookman Old Style" w:hAnsi="Bookman Old Style"/>
          <w:sz w:val="18"/>
          <w:szCs w:val="18"/>
        </w:rPr>
      </w:pPr>
    </w:p>
  </w:footnote>
  <w:footnote w:id="3">
    <w:p w14:paraId="142F96FC" w14:textId="77777777" w:rsidR="004C2991" w:rsidRPr="00112D2A" w:rsidRDefault="004C2991" w:rsidP="00EB0B89">
      <w:pPr>
        <w:pStyle w:val="Testonotaapidipagina"/>
        <w:ind w:left="284"/>
        <w:rPr>
          <w:rFonts w:ascii="Bookman Old Style" w:hAnsi="Bookman Old Style"/>
          <w:sz w:val="18"/>
          <w:szCs w:val="18"/>
        </w:rPr>
      </w:pPr>
      <w:r w:rsidRPr="00112D2A">
        <w:rPr>
          <w:rStyle w:val="Rimandonotaapidipagina"/>
          <w:rFonts w:ascii="Bookman Old Style" w:hAnsi="Bookman Old Style"/>
        </w:rPr>
        <w:footnoteRef/>
      </w:r>
      <w:r w:rsidRPr="00112D2A">
        <w:rPr>
          <w:rFonts w:ascii="Bookman Old Style" w:hAnsi="Bookman Old Style"/>
        </w:rPr>
        <w:t xml:space="preserve"> </w:t>
      </w:r>
      <w:r w:rsidRPr="00112D2A">
        <w:rPr>
          <w:rFonts w:ascii="Bookman Old Style" w:hAnsi="Bookman Old Style"/>
          <w:sz w:val="18"/>
          <w:szCs w:val="18"/>
        </w:rPr>
        <w:t xml:space="preserve">Articolo facoltativo, ai sensi dell’art. 1, comma 777, lett. d) della legge </w:t>
      </w:r>
      <w:r w:rsidR="00477FC9" w:rsidRPr="00112D2A">
        <w:rPr>
          <w:rFonts w:ascii="Bookman Old Style" w:hAnsi="Bookman Old Style"/>
          <w:sz w:val="18"/>
          <w:szCs w:val="18"/>
        </w:rPr>
        <w:t>n.</w:t>
      </w:r>
      <w:r w:rsidRPr="00112D2A">
        <w:rPr>
          <w:rFonts w:ascii="Bookman Old Style" w:hAnsi="Bookman Old Style"/>
          <w:sz w:val="18"/>
          <w:szCs w:val="18"/>
        </w:rPr>
        <w:t>160 del 2019.</w:t>
      </w:r>
    </w:p>
  </w:footnote>
  <w:footnote w:id="4">
    <w:p w14:paraId="00C006EF" w14:textId="77777777" w:rsidR="00D83E2A" w:rsidRPr="00112D2A" w:rsidRDefault="00D83E2A" w:rsidP="00D83E2A">
      <w:pPr>
        <w:pStyle w:val="Testonotaapidipagina"/>
        <w:ind w:left="284"/>
        <w:jc w:val="both"/>
        <w:rPr>
          <w:rFonts w:ascii="Bookman Old Style" w:hAnsi="Bookman Old Style"/>
          <w:sz w:val="18"/>
          <w:szCs w:val="18"/>
        </w:rPr>
      </w:pPr>
      <w:r w:rsidRPr="00112D2A">
        <w:rPr>
          <w:rStyle w:val="Rimandonotaapidipagina"/>
          <w:rFonts w:ascii="Bookman Old Style" w:hAnsi="Bookman Old Style"/>
          <w:sz w:val="18"/>
          <w:szCs w:val="18"/>
        </w:rPr>
        <w:footnoteRef/>
      </w:r>
      <w:r w:rsidRPr="00112D2A">
        <w:rPr>
          <w:rFonts w:ascii="Bookman Old Style" w:hAnsi="Bookman Old Style"/>
          <w:sz w:val="18"/>
          <w:szCs w:val="18"/>
        </w:rPr>
        <w:t xml:space="preserve"> Si rammenta che la Corte di Cassazione ha ripetutamente affermato, con riferimento alla disciplina ICI, che sul punto è identica a quella IMU, che il </w:t>
      </w:r>
      <w:r w:rsidR="001B5DF3" w:rsidRPr="00112D2A">
        <w:rPr>
          <w:rFonts w:ascii="Bookman Old Style" w:hAnsi="Bookman Old Style"/>
          <w:sz w:val="18"/>
          <w:szCs w:val="18"/>
        </w:rPr>
        <w:t>Comune</w:t>
      </w:r>
      <w:r w:rsidRPr="00112D2A">
        <w:rPr>
          <w:rFonts w:ascii="Bookman Old Style" w:hAnsi="Bookman Old Style"/>
          <w:sz w:val="18"/>
          <w:szCs w:val="18"/>
        </w:rPr>
        <w:t>, pur avendo deliberato dei valori di riferimento per le aree fabbricabili, mantiene il potere di accertamento con valori superiori a quelli deliberati, purché questi emergano da perizie o rogiti, incluso il prezzo di vendita dell’area accertata (da ultimo, si vedano Cass. n. 25245/2019 e n. 556/2020).</w:t>
      </w:r>
    </w:p>
  </w:footnote>
  <w:footnote w:id="5">
    <w:p w14:paraId="61D6B9F1" w14:textId="77777777" w:rsidR="004C2991" w:rsidRPr="00C550C5" w:rsidRDefault="004C2991" w:rsidP="00EB0B89">
      <w:pPr>
        <w:pStyle w:val="Testonotaapidipagina"/>
        <w:ind w:left="426"/>
        <w:jc w:val="both"/>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c) della legge 160 del 2019</w:t>
      </w:r>
      <w:r w:rsidR="00781DD7" w:rsidRPr="00C550C5">
        <w:rPr>
          <w:rFonts w:ascii="Bookman Old Style" w:hAnsi="Bookman Old Style"/>
          <w:sz w:val="18"/>
          <w:szCs w:val="18"/>
        </w:rPr>
        <w:t>.</w:t>
      </w:r>
    </w:p>
  </w:footnote>
  <w:footnote w:id="6">
    <w:p w14:paraId="05A83875" w14:textId="77777777" w:rsidR="00781DD7" w:rsidRPr="00C550C5" w:rsidRDefault="00781DD7" w:rsidP="00C550C5">
      <w:pPr>
        <w:pStyle w:val="Testonotaapidipagina"/>
        <w:ind w:left="426"/>
        <w:jc w:val="both"/>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Il numero di anni rimborsabili può essere determinato dal </w:t>
      </w:r>
      <w:r w:rsidR="001B5DF3" w:rsidRPr="00C550C5">
        <w:rPr>
          <w:rFonts w:ascii="Bookman Old Style" w:hAnsi="Bookman Old Style"/>
          <w:sz w:val="18"/>
          <w:szCs w:val="18"/>
        </w:rPr>
        <w:t>Comune</w:t>
      </w:r>
      <w:r w:rsidRPr="00C550C5">
        <w:rPr>
          <w:rFonts w:ascii="Bookman Old Style" w:hAnsi="Bookman Old Style"/>
          <w:sz w:val="18"/>
          <w:szCs w:val="18"/>
        </w:rPr>
        <w:t xml:space="preserve"> sempre in base all’articolo 1, co.777, </w:t>
      </w:r>
      <w:proofErr w:type="spellStart"/>
      <w:r w:rsidRPr="00C550C5">
        <w:rPr>
          <w:rFonts w:ascii="Bookman Old Style" w:hAnsi="Bookman Old Style"/>
          <w:sz w:val="18"/>
          <w:szCs w:val="18"/>
        </w:rPr>
        <w:t>lett.c</w:t>
      </w:r>
      <w:proofErr w:type="spellEnd"/>
      <w:r w:rsidRPr="00C550C5">
        <w:rPr>
          <w:rFonts w:ascii="Bookman Old Style" w:hAnsi="Bookman Old Style"/>
          <w:sz w:val="18"/>
          <w:szCs w:val="18"/>
        </w:rPr>
        <w:t>) della legge n.160 del 2019.</w:t>
      </w:r>
    </w:p>
  </w:footnote>
  <w:footnote w:id="7">
    <w:p w14:paraId="218AA0A5" w14:textId="77777777" w:rsidR="00897519" w:rsidRPr="00C550C5" w:rsidRDefault="00897519" w:rsidP="00EB0B89">
      <w:pPr>
        <w:pStyle w:val="Testonotaapidipagina"/>
        <w:ind w:left="426"/>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w:t>
      </w:r>
      <w:r w:rsidR="008F704F" w:rsidRPr="00C550C5">
        <w:rPr>
          <w:rFonts w:ascii="Bookman Old Style" w:hAnsi="Bookman Old Style"/>
          <w:sz w:val="18"/>
          <w:szCs w:val="18"/>
        </w:rPr>
        <w:t>Articolo facoltativo, ai sensi dell’art. 1, comma 741, lett. c), punto 6, della legge 160 del 2019.</w:t>
      </w:r>
    </w:p>
  </w:footnote>
  <w:footnote w:id="8">
    <w:p w14:paraId="5E419FFF" w14:textId="77777777" w:rsidR="008F704F" w:rsidRPr="00C550C5" w:rsidRDefault="008F704F">
      <w:pPr>
        <w:pStyle w:val="Testonotaapidipagina"/>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a) della legge 160 del 2019.</w:t>
      </w:r>
    </w:p>
  </w:footnote>
  <w:footnote w:id="9">
    <w:p w14:paraId="16A3F379" w14:textId="77777777" w:rsidR="008F704F" w:rsidRPr="00C550C5" w:rsidRDefault="008F704F" w:rsidP="008F704F">
      <w:pPr>
        <w:pStyle w:val="Testonotaapidipagina"/>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w:t>
      </w:r>
      <w:r w:rsidR="00C539A0" w:rsidRPr="00C550C5">
        <w:rPr>
          <w:rFonts w:ascii="Bookman Old Style" w:hAnsi="Bookman Old Style"/>
          <w:sz w:val="18"/>
          <w:szCs w:val="18"/>
        </w:rPr>
        <w:t>b</w:t>
      </w:r>
      <w:r w:rsidRPr="00C550C5">
        <w:rPr>
          <w:rFonts w:ascii="Bookman Old Style" w:hAnsi="Bookman Old Style"/>
          <w:sz w:val="18"/>
          <w:szCs w:val="18"/>
        </w:rPr>
        <w:t>) della legge 160 del 2019.</w:t>
      </w:r>
    </w:p>
  </w:footnote>
  <w:footnote w:id="10">
    <w:p w14:paraId="2AC029C6" w14:textId="77777777" w:rsidR="00D9603D" w:rsidRPr="00C550C5" w:rsidRDefault="00D9603D" w:rsidP="00D9603D">
      <w:pPr>
        <w:pStyle w:val="Testonotaapidipagina"/>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w:t>
      </w:r>
      <w:r w:rsidR="00D76371" w:rsidRPr="00C550C5">
        <w:rPr>
          <w:rFonts w:ascii="Bookman Old Style" w:hAnsi="Bookman Old Style"/>
          <w:sz w:val="18"/>
          <w:szCs w:val="18"/>
        </w:rPr>
        <w:t>e</w:t>
      </w:r>
      <w:r w:rsidRPr="00C550C5">
        <w:rPr>
          <w:rFonts w:ascii="Bookman Old Style" w:hAnsi="Bookman Old Style"/>
          <w:sz w:val="18"/>
          <w:szCs w:val="18"/>
        </w:rPr>
        <w:t>) della legge 160 del 2019.</w:t>
      </w:r>
    </w:p>
  </w:footnote>
  <w:footnote w:id="11">
    <w:p w14:paraId="290F48FA" w14:textId="77777777" w:rsidR="00D76371" w:rsidRPr="00C550C5" w:rsidRDefault="00D76371" w:rsidP="00D76371">
      <w:pPr>
        <w:pStyle w:val="Testonotaapidipagina"/>
        <w:jc w:val="both"/>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La normativa</w:t>
      </w:r>
      <w:r w:rsidR="002038E8" w:rsidRPr="00C550C5">
        <w:rPr>
          <w:rFonts w:ascii="Bookman Old Style" w:hAnsi="Bookman Old Style"/>
          <w:sz w:val="18"/>
          <w:szCs w:val="18"/>
        </w:rPr>
        <w:t xml:space="preserve"> (art.1, co 777 </w:t>
      </w:r>
      <w:proofErr w:type="spellStart"/>
      <w:r w:rsidR="002038E8" w:rsidRPr="00C550C5">
        <w:rPr>
          <w:rFonts w:ascii="Bookman Old Style" w:hAnsi="Bookman Old Style"/>
          <w:sz w:val="18"/>
          <w:szCs w:val="18"/>
        </w:rPr>
        <w:t>lett.e</w:t>
      </w:r>
      <w:proofErr w:type="spellEnd"/>
      <w:r w:rsidR="002038E8" w:rsidRPr="00C550C5">
        <w:rPr>
          <w:rFonts w:ascii="Bookman Old Style" w:hAnsi="Bookman Old Style"/>
          <w:sz w:val="18"/>
          <w:szCs w:val="18"/>
        </w:rPr>
        <w:t>))</w:t>
      </w:r>
      <w:r w:rsidRPr="00C550C5">
        <w:rPr>
          <w:rFonts w:ascii="Bookman Old Style" w:hAnsi="Bookman Old Style"/>
          <w:sz w:val="18"/>
          <w:szCs w:val="18"/>
        </w:rPr>
        <w:t xml:space="preserve"> prevede genericamente la possibilità di “</w:t>
      </w:r>
      <w:r w:rsidRPr="00C550C5">
        <w:rPr>
          <w:rFonts w:ascii="Bookman Old Style" w:hAnsi="Bookman Old Style"/>
          <w:i/>
          <w:iCs/>
          <w:sz w:val="18"/>
          <w:szCs w:val="18"/>
        </w:rPr>
        <w:t xml:space="preserve">stabilire l'esenzione dell'immobile dato in comodato gratuito al </w:t>
      </w:r>
      <w:r w:rsidR="001B5DF3" w:rsidRPr="00C550C5">
        <w:rPr>
          <w:rFonts w:ascii="Bookman Old Style" w:hAnsi="Bookman Old Style"/>
          <w:i/>
          <w:iCs/>
          <w:sz w:val="18"/>
          <w:szCs w:val="18"/>
        </w:rPr>
        <w:t>Comune</w:t>
      </w:r>
      <w:r w:rsidRPr="00C550C5">
        <w:rPr>
          <w:rFonts w:ascii="Bookman Old Style" w:hAnsi="Bookman Old Style"/>
          <w:i/>
          <w:iCs/>
          <w:sz w:val="18"/>
          <w:szCs w:val="18"/>
        </w:rPr>
        <w:t xml:space="preserve"> o ad altro ente territoriale, o ad ente non commerciale, esclusivamente per l'esercizio dei rispettivi scopi istituzionali o statutari</w:t>
      </w:r>
      <w:r w:rsidRPr="00C550C5">
        <w:rPr>
          <w:rFonts w:ascii="Bookman Old Style" w:hAnsi="Bookman Old Style"/>
          <w:sz w:val="18"/>
          <w:szCs w:val="18"/>
        </w:rPr>
        <w:t xml:space="preserve">”. La </w:t>
      </w:r>
      <w:r w:rsidR="001D3C4E" w:rsidRPr="00C550C5">
        <w:rPr>
          <w:rFonts w:ascii="Bookman Old Style" w:hAnsi="Bookman Old Style"/>
          <w:sz w:val="18"/>
          <w:szCs w:val="18"/>
        </w:rPr>
        <w:t>disposizione</w:t>
      </w:r>
      <w:r w:rsidR="000A6A14" w:rsidRPr="00C550C5">
        <w:rPr>
          <w:rFonts w:ascii="Bookman Old Style" w:hAnsi="Bookman Old Style"/>
          <w:sz w:val="18"/>
          <w:szCs w:val="18"/>
        </w:rPr>
        <w:t>,</w:t>
      </w:r>
      <w:r w:rsidRPr="00C550C5">
        <w:rPr>
          <w:rFonts w:ascii="Bookman Old Style" w:hAnsi="Bookman Old Style"/>
          <w:sz w:val="18"/>
          <w:szCs w:val="18"/>
        </w:rPr>
        <w:t xml:space="preserve"> quindi</w:t>
      </w:r>
      <w:r w:rsidR="000A6A14" w:rsidRPr="00C550C5">
        <w:rPr>
          <w:rFonts w:ascii="Bookman Old Style" w:hAnsi="Bookman Old Style"/>
          <w:sz w:val="18"/>
          <w:szCs w:val="18"/>
        </w:rPr>
        <w:t>,</w:t>
      </w:r>
      <w:r w:rsidRPr="00C550C5">
        <w:rPr>
          <w:rFonts w:ascii="Bookman Old Style" w:hAnsi="Bookman Old Style"/>
          <w:sz w:val="18"/>
          <w:szCs w:val="18"/>
        </w:rPr>
        <w:t xml:space="preserve"> consente di disporre esenzioni molto generalizzate, soprattutto tenendo conto che le attività svolte dall’ente non commerciale possono essere molto diverse da quelle catalogate nella lett. i) dell’art. 7 del d.lgs. n. 504 del 1992. L’articolo regolamentare proposto tende</w:t>
      </w:r>
      <w:r w:rsidR="000A6A14" w:rsidRPr="00C550C5">
        <w:rPr>
          <w:rFonts w:ascii="Bookman Old Style" w:hAnsi="Bookman Old Style"/>
          <w:sz w:val="18"/>
          <w:szCs w:val="18"/>
        </w:rPr>
        <w:t xml:space="preserve">  </w:t>
      </w:r>
      <w:r w:rsidRPr="00C550C5">
        <w:rPr>
          <w:rFonts w:ascii="Bookman Old Style" w:hAnsi="Bookman Old Style"/>
          <w:sz w:val="18"/>
          <w:szCs w:val="18"/>
        </w:rPr>
        <w:t>a circoscrivere in modo chiaro l’ambito di applicazione dell’esenzione.</w:t>
      </w:r>
    </w:p>
  </w:footnote>
  <w:footnote w:id="12">
    <w:p w14:paraId="4A6F7390" w14:textId="77777777" w:rsidR="00087F07" w:rsidRPr="00F25E2C" w:rsidRDefault="00087F07"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Per quanto disposto dall’art. 1, comma 165, della legge n. 296 del 2006, il tasso d’interesse può essere stabilito nei limiti di tre punti percentuali di differenza rispetto al tasso di interesse legale. Si ricorda che con decreto ministeriale del 12 dicembre 2019 il tasso d’interesse legale è stato fissato allo 0,05%.</w:t>
      </w:r>
    </w:p>
  </w:footnote>
  <w:footnote w:id="13">
    <w:p w14:paraId="30B145DD" w14:textId="77777777" w:rsidR="00E50920" w:rsidRPr="00F25E2C" w:rsidRDefault="00E50920"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O altro importo determinato dall’ente.</w:t>
      </w:r>
    </w:p>
  </w:footnote>
  <w:footnote w:id="14">
    <w:p w14:paraId="1BD1EE01" w14:textId="77777777" w:rsidR="006C0DD8" w:rsidRPr="00F25E2C" w:rsidRDefault="006C0DD8"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La compensazione può operare anche con riferimento a tributi diversi, per quanto disposto dall’art. 1, comma 167 della legge n. 296</w:t>
      </w:r>
      <w:r w:rsidR="00743AC8">
        <w:rPr>
          <w:rFonts w:ascii="Bookman Old Style" w:hAnsi="Bookman Old Style"/>
          <w:sz w:val="18"/>
          <w:szCs w:val="18"/>
        </w:rPr>
        <w:t xml:space="preserve"> del </w:t>
      </w:r>
      <w:r w:rsidRPr="00F25E2C">
        <w:rPr>
          <w:rFonts w:ascii="Bookman Old Style" w:hAnsi="Bookman Old Style"/>
          <w:sz w:val="18"/>
          <w:szCs w:val="18"/>
        </w:rPr>
        <w:t>2006.</w:t>
      </w:r>
    </w:p>
  </w:footnote>
  <w:footnote w:id="15">
    <w:p w14:paraId="5FA4511C" w14:textId="77777777" w:rsidR="00ED2479" w:rsidRPr="00F25E2C" w:rsidRDefault="00ED2479"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Si veda l’art. 1, dl n. 124 del 2019.</w:t>
      </w:r>
    </w:p>
  </w:footnote>
  <w:footnote w:id="16">
    <w:p w14:paraId="3DC89A94" w14:textId="77777777" w:rsidR="00FB0D4F" w:rsidRPr="00F25E2C" w:rsidRDefault="00FB0D4F" w:rsidP="00FB0D4F">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Il </w:t>
      </w:r>
      <w:r w:rsidR="001B5DF3" w:rsidRPr="00F25E2C">
        <w:rPr>
          <w:rFonts w:ascii="Bookman Old Style" w:hAnsi="Bookman Old Style"/>
          <w:sz w:val="18"/>
          <w:szCs w:val="18"/>
        </w:rPr>
        <w:t>Comune</w:t>
      </w:r>
      <w:r w:rsidRPr="00F25E2C">
        <w:rPr>
          <w:rFonts w:ascii="Bookman Old Style" w:hAnsi="Bookman Old Style"/>
          <w:sz w:val="18"/>
          <w:szCs w:val="18"/>
        </w:rPr>
        <w:t xml:space="preserve"> può determinare un importo diverso. Si ricorda che per quanto disposto dall’art. 1, comma 794, della legge n. 160 del 2019 “</w:t>
      </w:r>
      <w:r w:rsidRPr="00F25E2C">
        <w:rPr>
          <w:rFonts w:ascii="Bookman Old Style" w:hAnsi="Bookman Old Style"/>
          <w:i/>
          <w:iCs/>
          <w:sz w:val="18"/>
          <w:szCs w:val="18"/>
        </w:rPr>
        <w:t>L'atto di cui al comma 792 non è suscettibile di acquistare efficacia di titolo esecutivo quando è stato emesso per somme inferiori a 10 euro. Tale limite si intende riferito all'intero debito dovuto, anche derivante da più annualità. Il debito rimane comunque a carico del soggetto moroso e potrà essere oggetto di recupero con la successiva notifica degli atti di cui al comma 792 che superano cumulativamente l'importo di cui al primo periodo</w:t>
      </w:r>
      <w:r w:rsidRPr="00F25E2C">
        <w:rPr>
          <w:rFonts w:ascii="Bookman Old Style" w:hAnsi="Bookman Old Style"/>
          <w:sz w:val="18"/>
          <w:szCs w:val="18"/>
        </w:rPr>
        <w:t xml:space="preserve">”. </w:t>
      </w:r>
    </w:p>
  </w:footnote>
  <w:footnote w:id="17">
    <w:p w14:paraId="53DEFFD3" w14:textId="77777777" w:rsidR="00FB0D4F" w:rsidRPr="00F25E2C" w:rsidRDefault="00FB0D4F">
      <w:pPr>
        <w:pStyle w:val="Testonotaapidipagina"/>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O</w:t>
      </w:r>
      <w:r w:rsidR="007477CE" w:rsidRPr="00F25E2C">
        <w:rPr>
          <w:rFonts w:ascii="Bookman Old Style" w:hAnsi="Bookman Old Style"/>
          <w:sz w:val="18"/>
          <w:szCs w:val="18"/>
        </w:rPr>
        <w:t xml:space="preserve"> il</w:t>
      </w:r>
      <w:r w:rsidRPr="00F25E2C">
        <w:rPr>
          <w:rFonts w:ascii="Bookman Old Style" w:hAnsi="Bookman Old Style"/>
          <w:sz w:val="18"/>
          <w:szCs w:val="18"/>
        </w:rPr>
        <w:t xml:space="preserve"> regolamento generale delle entrate.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B037" w14:textId="77777777" w:rsidR="000A6A14" w:rsidRDefault="009E4055" w:rsidP="000A6A14">
    <w:pPr>
      <w:pStyle w:val="Intestazione"/>
      <w:spacing w:after="360"/>
    </w:pPr>
    <w:r>
      <w:rPr>
        <w:noProof/>
      </w:rPr>
      <w:drawing>
        <wp:inline distT="0" distB="0" distL="0" distR="0" wp14:anchorId="46B11586" wp14:editId="12938CF9">
          <wp:extent cx="846455" cy="723265"/>
          <wp:effectExtent l="0" t="0" r="0" b="635"/>
          <wp:docPr id="2" name="Immagine 4" descr="Fondazione I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ondazione IF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232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FA2D" w14:textId="77777777" w:rsidR="006F2BB9" w:rsidRPr="006F2BB9" w:rsidRDefault="009E4055" w:rsidP="006F2BB9">
    <w:pPr>
      <w:pStyle w:val="Intestazione"/>
      <w:spacing w:after="360"/>
    </w:pPr>
    <w:r>
      <w:rPr>
        <w:noProof/>
      </w:rPr>
      <w:drawing>
        <wp:inline distT="0" distB="0" distL="0" distR="0" wp14:anchorId="4193F763" wp14:editId="64865D04">
          <wp:extent cx="846455" cy="723265"/>
          <wp:effectExtent l="0" t="0" r="0" b="635"/>
          <wp:docPr id="3" name="Immagine 3" descr="Fondazione I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azione IF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75pt;height:9.75pt" o:bullet="t">
        <v:imagedata r:id="rId1" o:title="BD14530_"/>
      </v:shape>
    </w:pict>
  </w:numPicBullet>
  <w:abstractNum w:abstractNumId="0" w15:restartNumberingAfterBreak="0">
    <w:nsid w:val="02081BBF"/>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4C36C05"/>
    <w:multiLevelType w:val="hybridMultilevel"/>
    <w:tmpl w:val="8300FA4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9204561"/>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C914997"/>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DBE5E49"/>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08327D4"/>
    <w:multiLevelType w:val="hybridMultilevel"/>
    <w:tmpl w:val="CC789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CA3CF0"/>
    <w:multiLevelType w:val="hybridMultilevel"/>
    <w:tmpl w:val="F46423A2"/>
    <w:lvl w:ilvl="0" w:tplc="4D24CD06">
      <w:numFmt w:val="bullet"/>
      <w:lvlText w:val="-"/>
      <w:lvlJc w:val="left"/>
      <w:pPr>
        <w:ind w:left="1027" w:hanging="63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start w:val="1"/>
      <w:numFmt w:val="bullet"/>
      <w:lvlText w:val=""/>
      <w:lvlJc w:val="left"/>
      <w:pPr>
        <w:ind w:left="2197" w:hanging="360"/>
      </w:pPr>
      <w:rPr>
        <w:rFonts w:ascii="Wingdings" w:hAnsi="Wingdings" w:hint="default"/>
      </w:rPr>
    </w:lvl>
    <w:lvl w:ilvl="3" w:tplc="04100001">
      <w:start w:val="1"/>
      <w:numFmt w:val="bullet"/>
      <w:lvlText w:val=""/>
      <w:lvlJc w:val="left"/>
      <w:pPr>
        <w:ind w:left="2917" w:hanging="360"/>
      </w:pPr>
      <w:rPr>
        <w:rFonts w:ascii="Symbol" w:hAnsi="Symbol" w:hint="default"/>
      </w:rPr>
    </w:lvl>
    <w:lvl w:ilvl="4" w:tplc="04100003">
      <w:start w:val="1"/>
      <w:numFmt w:val="bullet"/>
      <w:lvlText w:val="o"/>
      <w:lvlJc w:val="left"/>
      <w:pPr>
        <w:ind w:left="3637" w:hanging="360"/>
      </w:pPr>
      <w:rPr>
        <w:rFonts w:ascii="Courier New" w:hAnsi="Courier New" w:cs="Courier New" w:hint="default"/>
      </w:rPr>
    </w:lvl>
    <w:lvl w:ilvl="5" w:tplc="04100005">
      <w:start w:val="1"/>
      <w:numFmt w:val="bullet"/>
      <w:lvlText w:val=""/>
      <w:lvlJc w:val="left"/>
      <w:pPr>
        <w:ind w:left="4357" w:hanging="360"/>
      </w:pPr>
      <w:rPr>
        <w:rFonts w:ascii="Wingdings" w:hAnsi="Wingdings" w:hint="default"/>
      </w:rPr>
    </w:lvl>
    <w:lvl w:ilvl="6" w:tplc="04100001">
      <w:start w:val="1"/>
      <w:numFmt w:val="bullet"/>
      <w:lvlText w:val=""/>
      <w:lvlJc w:val="left"/>
      <w:pPr>
        <w:ind w:left="5077" w:hanging="360"/>
      </w:pPr>
      <w:rPr>
        <w:rFonts w:ascii="Symbol" w:hAnsi="Symbol" w:hint="default"/>
      </w:rPr>
    </w:lvl>
    <w:lvl w:ilvl="7" w:tplc="04100003">
      <w:start w:val="1"/>
      <w:numFmt w:val="bullet"/>
      <w:lvlText w:val="o"/>
      <w:lvlJc w:val="left"/>
      <w:pPr>
        <w:ind w:left="5797" w:hanging="360"/>
      </w:pPr>
      <w:rPr>
        <w:rFonts w:ascii="Courier New" w:hAnsi="Courier New" w:cs="Courier New" w:hint="default"/>
      </w:rPr>
    </w:lvl>
    <w:lvl w:ilvl="8" w:tplc="04100005">
      <w:start w:val="1"/>
      <w:numFmt w:val="bullet"/>
      <w:lvlText w:val=""/>
      <w:lvlJc w:val="left"/>
      <w:pPr>
        <w:ind w:left="6517" w:hanging="360"/>
      </w:pPr>
      <w:rPr>
        <w:rFonts w:ascii="Wingdings" w:hAnsi="Wingdings" w:hint="default"/>
      </w:rPr>
    </w:lvl>
  </w:abstractNum>
  <w:abstractNum w:abstractNumId="7" w15:restartNumberingAfterBreak="0">
    <w:nsid w:val="1148206C"/>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8" w15:restartNumberingAfterBreak="0">
    <w:nsid w:val="12515C11"/>
    <w:multiLevelType w:val="multilevel"/>
    <w:tmpl w:val="ACACE3C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7721C1"/>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173A4807"/>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18F656BB"/>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1150DC"/>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1EB365DF"/>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1EFC4E77"/>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1FB92EF9"/>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205E750B"/>
    <w:multiLevelType w:val="hybridMultilevel"/>
    <w:tmpl w:val="E01C2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B914FB"/>
    <w:multiLevelType w:val="hybridMultilevel"/>
    <w:tmpl w:val="3328EBF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22281106"/>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7D1480"/>
    <w:multiLevelType w:val="hybridMultilevel"/>
    <w:tmpl w:val="48F2E8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25C41AA0"/>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1" w15:restartNumberingAfterBreak="0">
    <w:nsid w:val="25CA6336"/>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268B5839"/>
    <w:multiLevelType w:val="singleLevel"/>
    <w:tmpl w:val="04100001"/>
    <w:lvl w:ilvl="0">
      <w:start w:val="1"/>
      <w:numFmt w:val="bullet"/>
      <w:lvlText w:val=""/>
      <w:lvlJc w:val="left"/>
      <w:pPr>
        <w:ind w:left="360" w:hanging="360"/>
      </w:pPr>
      <w:rPr>
        <w:rFonts w:ascii="Symbol" w:hAnsi="Symbol" w:hint="default"/>
      </w:rPr>
    </w:lvl>
  </w:abstractNum>
  <w:abstractNum w:abstractNumId="23" w15:restartNumberingAfterBreak="0">
    <w:nsid w:val="29153716"/>
    <w:multiLevelType w:val="singleLevel"/>
    <w:tmpl w:val="1D546962"/>
    <w:lvl w:ilvl="0">
      <w:start w:val="1"/>
      <w:numFmt w:val="lowerLetter"/>
      <w:lvlText w:val=""/>
      <w:lvlJc w:val="left"/>
      <w:pPr>
        <w:tabs>
          <w:tab w:val="num" w:pos="360"/>
        </w:tabs>
        <w:ind w:left="360" w:hanging="360"/>
      </w:pPr>
      <w:rPr>
        <w:rFonts w:hint="default"/>
      </w:rPr>
    </w:lvl>
  </w:abstractNum>
  <w:abstractNum w:abstractNumId="24" w15:restartNumberingAfterBreak="0">
    <w:nsid w:val="31954E02"/>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15:restartNumberingAfterBreak="0">
    <w:nsid w:val="35ED7B0E"/>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35EF44EB"/>
    <w:multiLevelType w:val="hybridMultilevel"/>
    <w:tmpl w:val="1988D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76D10F4"/>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37A15FE9"/>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3F6F36B7"/>
    <w:multiLevelType w:val="hybridMultilevel"/>
    <w:tmpl w:val="68BEBD6C"/>
    <w:lvl w:ilvl="0" w:tplc="7F24F45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41EE7BD1"/>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435142BE"/>
    <w:multiLevelType w:val="hybridMultilevel"/>
    <w:tmpl w:val="13004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CB70B6"/>
    <w:multiLevelType w:val="hybridMultilevel"/>
    <w:tmpl w:val="68BEBD6C"/>
    <w:lvl w:ilvl="0" w:tplc="7F24F45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3" w15:restartNumberingAfterBreak="0">
    <w:nsid w:val="49237962"/>
    <w:multiLevelType w:val="hybridMultilevel"/>
    <w:tmpl w:val="043CD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6C5248"/>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4D866419"/>
    <w:multiLevelType w:val="hybridMultilevel"/>
    <w:tmpl w:val="B71654C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15:restartNumberingAfterBreak="0">
    <w:nsid w:val="4E5E26AA"/>
    <w:multiLevelType w:val="hybridMultilevel"/>
    <w:tmpl w:val="FA60EA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5399627C"/>
    <w:multiLevelType w:val="hybridMultilevel"/>
    <w:tmpl w:val="03E6FBB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55F019D8"/>
    <w:multiLevelType w:val="hybridMultilevel"/>
    <w:tmpl w:val="A1604944"/>
    <w:lvl w:ilvl="0" w:tplc="9FA4F7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71D2AB8"/>
    <w:multiLevelType w:val="hybridMultilevel"/>
    <w:tmpl w:val="99829C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576744D3"/>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BE931E9"/>
    <w:multiLevelType w:val="singleLevel"/>
    <w:tmpl w:val="04100017"/>
    <w:lvl w:ilvl="0">
      <w:start w:val="1"/>
      <w:numFmt w:val="lowerLetter"/>
      <w:lvlText w:val="%1)"/>
      <w:lvlJc w:val="left"/>
      <w:pPr>
        <w:tabs>
          <w:tab w:val="num" w:pos="360"/>
        </w:tabs>
        <w:ind w:left="360" w:hanging="360"/>
      </w:pPr>
      <w:rPr>
        <w:rFonts w:hint="default"/>
      </w:rPr>
    </w:lvl>
  </w:abstractNum>
  <w:abstractNum w:abstractNumId="42" w15:restartNumberingAfterBreak="0">
    <w:nsid w:val="5ED96AEA"/>
    <w:multiLevelType w:val="singleLevel"/>
    <w:tmpl w:val="0410000F"/>
    <w:lvl w:ilvl="0">
      <w:start w:val="1"/>
      <w:numFmt w:val="decimal"/>
      <w:lvlText w:val="%1."/>
      <w:lvlJc w:val="left"/>
      <w:pPr>
        <w:tabs>
          <w:tab w:val="num" w:pos="360"/>
        </w:tabs>
        <w:ind w:left="360" w:hanging="360"/>
      </w:pPr>
    </w:lvl>
  </w:abstractNum>
  <w:abstractNum w:abstractNumId="43" w15:restartNumberingAfterBreak="0">
    <w:nsid w:val="60235956"/>
    <w:multiLevelType w:val="singleLevel"/>
    <w:tmpl w:val="0410000F"/>
    <w:lvl w:ilvl="0">
      <w:start w:val="1"/>
      <w:numFmt w:val="decimal"/>
      <w:lvlText w:val="%1."/>
      <w:lvlJc w:val="left"/>
      <w:pPr>
        <w:tabs>
          <w:tab w:val="num" w:pos="360"/>
        </w:tabs>
        <w:ind w:left="360" w:hanging="360"/>
      </w:pPr>
    </w:lvl>
  </w:abstractNum>
  <w:abstractNum w:abstractNumId="44" w15:restartNumberingAfterBreak="0">
    <w:nsid w:val="614151EC"/>
    <w:multiLevelType w:val="singleLevel"/>
    <w:tmpl w:val="0410000F"/>
    <w:lvl w:ilvl="0">
      <w:start w:val="1"/>
      <w:numFmt w:val="decimal"/>
      <w:lvlText w:val="%1."/>
      <w:lvlJc w:val="left"/>
      <w:pPr>
        <w:tabs>
          <w:tab w:val="num" w:pos="360"/>
        </w:tabs>
        <w:ind w:left="360" w:hanging="360"/>
      </w:pPr>
    </w:lvl>
  </w:abstractNum>
  <w:abstractNum w:abstractNumId="45" w15:restartNumberingAfterBreak="0">
    <w:nsid w:val="666E455C"/>
    <w:multiLevelType w:val="singleLevel"/>
    <w:tmpl w:val="0410000F"/>
    <w:lvl w:ilvl="0">
      <w:start w:val="1"/>
      <w:numFmt w:val="decimal"/>
      <w:lvlText w:val="%1."/>
      <w:lvlJc w:val="left"/>
      <w:pPr>
        <w:tabs>
          <w:tab w:val="num" w:pos="360"/>
        </w:tabs>
        <w:ind w:left="360" w:hanging="360"/>
      </w:pPr>
    </w:lvl>
  </w:abstractNum>
  <w:abstractNum w:abstractNumId="46" w15:restartNumberingAfterBreak="0">
    <w:nsid w:val="67CE0972"/>
    <w:multiLevelType w:val="singleLevel"/>
    <w:tmpl w:val="0410000F"/>
    <w:lvl w:ilvl="0">
      <w:start w:val="1"/>
      <w:numFmt w:val="decimal"/>
      <w:lvlText w:val="%1."/>
      <w:lvlJc w:val="left"/>
      <w:pPr>
        <w:tabs>
          <w:tab w:val="num" w:pos="360"/>
        </w:tabs>
        <w:ind w:left="360" w:hanging="360"/>
      </w:pPr>
    </w:lvl>
  </w:abstractNum>
  <w:abstractNum w:abstractNumId="47" w15:restartNumberingAfterBreak="0">
    <w:nsid w:val="67DE701E"/>
    <w:multiLevelType w:val="hybridMultilevel"/>
    <w:tmpl w:val="EC5E6884"/>
    <w:lvl w:ilvl="0" w:tplc="5F7C96B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84B5EA5"/>
    <w:multiLevelType w:val="singleLevel"/>
    <w:tmpl w:val="0410000F"/>
    <w:lvl w:ilvl="0">
      <w:start w:val="1"/>
      <w:numFmt w:val="decimal"/>
      <w:lvlText w:val="%1."/>
      <w:lvlJc w:val="left"/>
      <w:pPr>
        <w:tabs>
          <w:tab w:val="num" w:pos="360"/>
        </w:tabs>
        <w:ind w:left="360" w:hanging="360"/>
      </w:pPr>
    </w:lvl>
  </w:abstractNum>
  <w:abstractNum w:abstractNumId="49" w15:restartNumberingAfterBreak="0">
    <w:nsid w:val="6A0D5573"/>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6A354616"/>
    <w:multiLevelType w:val="singleLevel"/>
    <w:tmpl w:val="0410000F"/>
    <w:lvl w:ilvl="0">
      <w:start w:val="1"/>
      <w:numFmt w:val="decimal"/>
      <w:lvlText w:val="%1."/>
      <w:lvlJc w:val="left"/>
      <w:pPr>
        <w:tabs>
          <w:tab w:val="num" w:pos="360"/>
        </w:tabs>
        <w:ind w:left="360" w:hanging="360"/>
      </w:pPr>
    </w:lvl>
  </w:abstractNum>
  <w:abstractNum w:abstractNumId="51" w15:restartNumberingAfterBreak="0">
    <w:nsid w:val="6CC34452"/>
    <w:multiLevelType w:val="hybridMultilevel"/>
    <w:tmpl w:val="A416614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2" w15:restartNumberingAfterBreak="0">
    <w:nsid w:val="6E5201CD"/>
    <w:multiLevelType w:val="hybridMultilevel"/>
    <w:tmpl w:val="83E80494"/>
    <w:lvl w:ilvl="0" w:tplc="800CF2B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0177A1D"/>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4" w15:restartNumberingAfterBreak="0">
    <w:nsid w:val="76EA4112"/>
    <w:multiLevelType w:val="singleLevel"/>
    <w:tmpl w:val="0410000F"/>
    <w:lvl w:ilvl="0">
      <w:start w:val="1"/>
      <w:numFmt w:val="decimal"/>
      <w:lvlText w:val="%1."/>
      <w:lvlJc w:val="left"/>
      <w:pPr>
        <w:tabs>
          <w:tab w:val="num" w:pos="360"/>
        </w:tabs>
        <w:ind w:left="360" w:hanging="360"/>
      </w:pPr>
    </w:lvl>
  </w:abstractNum>
  <w:abstractNum w:abstractNumId="55" w15:restartNumberingAfterBreak="0">
    <w:nsid w:val="777B7E7E"/>
    <w:multiLevelType w:val="hybridMultilevel"/>
    <w:tmpl w:val="007027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15:restartNumberingAfterBreak="0">
    <w:nsid w:val="7B0A0DC2"/>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7" w15:restartNumberingAfterBreak="0">
    <w:nsid w:val="7BE66F8E"/>
    <w:multiLevelType w:val="hybridMultilevel"/>
    <w:tmpl w:val="4DBA5CD2"/>
    <w:lvl w:ilvl="0" w:tplc="CF884004">
      <w:start w:val="3"/>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45"/>
  </w:num>
  <w:num w:numId="2">
    <w:abstractNumId w:val="46"/>
  </w:num>
  <w:num w:numId="3">
    <w:abstractNumId w:val="27"/>
  </w:num>
  <w:num w:numId="4">
    <w:abstractNumId w:val="21"/>
  </w:num>
  <w:num w:numId="5">
    <w:abstractNumId w:val="42"/>
  </w:num>
  <w:num w:numId="6">
    <w:abstractNumId w:val="2"/>
  </w:num>
  <w:num w:numId="7">
    <w:abstractNumId w:val="25"/>
  </w:num>
  <w:num w:numId="8">
    <w:abstractNumId w:val="12"/>
  </w:num>
  <w:num w:numId="9">
    <w:abstractNumId w:val="22"/>
  </w:num>
  <w:num w:numId="10">
    <w:abstractNumId w:val="48"/>
  </w:num>
  <w:num w:numId="11">
    <w:abstractNumId w:val="14"/>
  </w:num>
  <w:num w:numId="12">
    <w:abstractNumId w:val="41"/>
  </w:num>
  <w:num w:numId="13">
    <w:abstractNumId w:val="4"/>
  </w:num>
  <w:num w:numId="14">
    <w:abstractNumId w:val="50"/>
  </w:num>
  <w:num w:numId="15">
    <w:abstractNumId w:val="23"/>
  </w:num>
  <w:num w:numId="16">
    <w:abstractNumId w:val="43"/>
  </w:num>
  <w:num w:numId="17">
    <w:abstractNumId w:val="0"/>
  </w:num>
  <w:num w:numId="18">
    <w:abstractNumId w:val="9"/>
  </w:num>
  <w:num w:numId="19">
    <w:abstractNumId w:val="10"/>
  </w:num>
  <w:num w:numId="20">
    <w:abstractNumId w:val="54"/>
  </w:num>
  <w:num w:numId="21">
    <w:abstractNumId w:val="30"/>
  </w:num>
  <w:num w:numId="22">
    <w:abstractNumId w:val="40"/>
  </w:num>
  <w:num w:numId="23">
    <w:abstractNumId w:val="57"/>
  </w:num>
  <w:num w:numId="24">
    <w:abstractNumId w:val="17"/>
  </w:num>
  <w:num w:numId="25">
    <w:abstractNumId w:val="36"/>
  </w:num>
  <w:num w:numId="26">
    <w:abstractNumId w:val="13"/>
  </w:num>
  <w:num w:numId="27">
    <w:abstractNumId w:val="35"/>
  </w:num>
  <w:num w:numId="28">
    <w:abstractNumId w:val="37"/>
  </w:num>
  <w:num w:numId="29">
    <w:abstractNumId w:val="55"/>
  </w:num>
  <w:num w:numId="30">
    <w:abstractNumId w:val="51"/>
  </w:num>
  <w:num w:numId="31">
    <w:abstractNumId w:val="19"/>
  </w:num>
  <w:num w:numId="32">
    <w:abstractNumId w:val="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11"/>
  </w:num>
  <w:num w:numId="38">
    <w:abstractNumId w:val="53"/>
  </w:num>
  <w:num w:numId="39">
    <w:abstractNumId w:val="52"/>
  </w:num>
  <w:num w:numId="40">
    <w:abstractNumId w:val="18"/>
  </w:num>
  <w:num w:numId="41">
    <w:abstractNumId w:val="44"/>
  </w:num>
  <w:num w:numId="42">
    <w:abstractNumId w:val="49"/>
  </w:num>
  <w:num w:numId="43">
    <w:abstractNumId w:val="38"/>
  </w:num>
  <w:num w:numId="44">
    <w:abstractNumId w:val="5"/>
  </w:num>
  <w:num w:numId="45">
    <w:abstractNumId w:val="34"/>
  </w:num>
  <w:num w:numId="46">
    <w:abstractNumId w:val="3"/>
  </w:num>
  <w:num w:numId="47">
    <w:abstractNumId w:val="6"/>
  </w:num>
  <w:num w:numId="48">
    <w:abstractNumId w:val="7"/>
  </w:num>
  <w:num w:numId="49">
    <w:abstractNumId w:val="20"/>
  </w:num>
  <w:num w:numId="50">
    <w:abstractNumId w:val="32"/>
  </w:num>
  <w:num w:numId="51">
    <w:abstractNumId w:val="29"/>
  </w:num>
  <w:num w:numId="52">
    <w:abstractNumId w:val="15"/>
  </w:num>
  <w:num w:numId="53">
    <w:abstractNumId w:val="56"/>
  </w:num>
  <w:num w:numId="54">
    <w:abstractNumId w:val="31"/>
  </w:num>
  <w:num w:numId="55">
    <w:abstractNumId w:val="26"/>
  </w:num>
  <w:num w:numId="56">
    <w:abstractNumId w:val="16"/>
  </w:num>
  <w:num w:numId="57">
    <w:abstractNumId w:val="47"/>
  </w:num>
  <w:num w:numId="58">
    <w:abstractNumId w:val="39"/>
  </w:num>
  <w:num w:numId="5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3MLE0NDEwNDKytDBS0lEKTi0uzszPAykwrAUAuJE4aSwAAAA="/>
  </w:docVars>
  <w:rsids>
    <w:rsidRoot w:val="00944D19"/>
    <w:rsid w:val="0000224F"/>
    <w:rsid w:val="0000613D"/>
    <w:rsid w:val="00032094"/>
    <w:rsid w:val="0003378A"/>
    <w:rsid w:val="00040AD8"/>
    <w:rsid w:val="00045237"/>
    <w:rsid w:val="00045E93"/>
    <w:rsid w:val="000541D5"/>
    <w:rsid w:val="00054855"/>
    <w:rsid w:val="00055219"/>
    <w:rsid w:val="0006148E"/>
    <w:rsid w:val="0006579F"/>
    <w:rsid w:val="00066445"/>
    <w:rsid w:val="00067527"/>
    <w:rsid w:val="00070CCD"/>
    <w:rsid w:val="00072573"/>
    <w:rsid w:val="00083182"/>
    <w:rsid w:val="000871CF"/>
    <w:rsid w:val="00087AB1"/>
    <w:rsid w:val="00087F07"/>
    <w:rsid w:val="00096F7E"/>
    <w:rsid w:val="000A5C0F"/>
    <w:rsid w:val="000A6A14"/>
    <w:rsid w:val="000B7A09"/>
    <w:rsid w:val="000B7DD1"/>
    <w:rsid w:val="000C4741"/>
    <w:rsid w:val="000C64C5"/>
    <w:rsid w:val="000D0952"/>
    <w:rsid w:val="000D127B"/>
    <w:rsid w:val="00101AD4"/>
    <w:rsid w:val="00105134"/>
    <w:rsid w:val="00112D2A"/>
    <w:rsid w:val="00125749"/>
    <w:rsid w:val="00127F14"/>
    <w:rsid w:val="00135188"/>
    <w:rsid w:val="00140B8E"/>
    <w:rsid w:val="00142F35"/>
    <w:rsid w:val="001430B5"/>
    <w:rsid w:val="001504DF"/>
    <w:rsid w:val="00182306"/>
    <w:rsid w:val="0018301C"/>
    <w:rsid w:val="00186CC2"/>
    <w:rsid w:val="001A54B4"/>
    <w:rsid w:val="001B5DF3"/>
    <w:rsid w:val="001D3C4E"/>
    <w:rsid w:val="001E5DC6"/>
    <w:rsid w:val="001F6BF7"/>
    <w:rsid w:val="001F739F"/>
    <w:rsid w:val="0020338D"/>
    <w:rsid w:val="002038E8"/>
    <w:rsid w:val="00205F0D"/>
    <w:rsid w:val="00205F63"/>
    <w:rsid w:val="00212A45"/>
    <w:rsid w:val="0021366F"/>
    <w:rsid w:val="002201A1"/>
    <w:rsid w:val="0024083A"/>
    <w:rsid w:val="0024726E"/>
    <w:rsid w:val="00260FA7"/>
    <w:rsid w:val="00262393"/>
    <w:rsid w:val="0028071A"/>
    <w:rsid w:val="00285563"/>
    <w:rsid w:val="00287437"/>
    <w:rsid w:val="0029130B"/>
    <w:rsid w:val="002B5012"/>
    <w:rsid w:val="002C7A01"/>
    <w:rsid w:val="002D2F00"/>
    <w:rsid w:val="002D5484"/>
    <w:rsid w:val="002F14E7"/>
    <w:rsid w:val="00302114"/>
    <w:rsid w:val="0030684E"/>
    <w:rsid w:val="0031615C"/>
    <w:rsid w:val="00317CF0"/>
    <w:rsid w:val="003328A0"/>
    <w:rsid w:val="003401B0"/>
    <w:rsid w:val="0034028E"/>
    <w:rsid w:val="00353795"/>
    <w:rsid w:val="00365B30"/>
    <w:rsid w:val="0036774D"/>
    <w:rsid w:val="0038004E"/>
    <w:rsid w:val="00393B95"/>
    <w:rsid w:val="00396170"/>
    <w:rsid w:val="003A192F"/>
    <w:rsid w:val="003A4336"/>
    <w:rsid w:val="003B1531"/>
    <w:rsid w:val="003B3D7F"/>
    <w:rsid w:val="003C532F"/>
    <w:rsid w:val="003D0629"/>
    <w:rsid w:val="003D6D9D"/>
    <w:rsid w:val="003E181C"/>
    <w:rsid w:val="003E5F56"/>
    <w:rsid w:val="003E64FF"/>
    <w:rsid w:val="003F0256"/>
    <w:rsid w:val="00405448"/>
    <w:rsid w:val="00424D67"/>
    <w:rsid w:val="004534B1"/>
    <w:rsid w:val="00456210"/>
    <w:rsid w:val="00457923"/>
    <w:rsid w:val="00460940"/>
    <w:rsid w:val="004615E3"/>
    <w:rsid w:val="00462552"/>
    <w:rsid w:val="00463159"/>
    <w:rsid w:val="00477FC9"/>
    <w:rsid w:val="00481C87"/>
    <w:rsid w:val="004931DA"/>
    <w:rsid w:val="00494DB1"/>
    <w:rsid w:val="004A3EB1"/>
    <w:rsid w:val="004A487D"/>
    <w:rsid w:val="004B45DA"/>
    <w:rsid w:val="004C037A"/>
    <w:rsid w:val="004C0CBC"/>
    <w:rsid w:val="004C2991"/>
    <w:rsid w:val="004C3809"/>
    <w:rsid w:val="004D4559"/>
    <w:rsid w:val="004D6EA0"/>
    <w:rsid w:val="004D7D9E"/>
    <w:rsid w:val="004E31EA"/>
    <w:rsid w:val="004E5391"/>
    <w:rsid w:val="00502E75"/>
    <w:rsid w:val="00510AF0"/>
    <w:rsid w:val="00512DA4"/>
    <w:rsid w:val="00524D03"/>
    <w:rsid w:val="00525B3A"/>
    <w:rsid w:val="00531054"/>
    <w:rsid w:val="00534DFA"/>
    <w:rsid w:val="00550024"/>
    <w:rsid w:val="0056408D"/>
    <w:rsid w:val="005676FA"/>
    <w:rsid w:val="005714E2"/>
    <w:rsid w:val="00571C9F"/>
    <w:rsid w:val="00583607"/>
    <w:rsid w:val="00585213"/>
    <w:rsid w:val="00585B24"/>
    <w:rsid w:val="00595C6B"/>
    <w:rsid w:val="005B28DC"/>
    <w:rsid w:val="005D3981"/>
    <w:rsid w:val="005D74BC"/>
    <w:rsid w:val="005E04F3"/>
    <w:rsid w:val="005E0F0E"/>
    <w:rsid w:val="005F3BD0"/>
    <w:rsid w:val="005F5E24"/>
    <w:rsid w:val="005F7617"/>
    <w:rsid w:val="00601E81"/>
    <w:rsid w:val="006104EB"/>
    <w:rsid w:val="00613AC8"/>
    <w:rsid w:val="006233F4"/>
    <w:rsid w:val="00623967"/>
    <w:rsid w:val="00624358"/>
    <w:rsid w:val="00631BF8"/>
    <w:rsid w:val="006428F8"/>
    <w:rsid w:val="006436E9"/>
    <w:rsid w:val="006506B5"/>
    <w:rsid w:val="006511F4"/>
    <w:rsid w:val="00651660"/>
    <w:rsid w:val="00654D6C"/>
    <w:rsid w:val="00655B18"/>
    <w:rsid w:val="006640E1"/>
    <w:rsid w:val="00664151"/>
    <w:rsid w:val="006648C3"/>
    <w:rsid w:val="00666A94"/>
    <w:rsid w:val="00680176"/>
    <w:rsid w:val="006843F9"/>
    <w:rsid w:val="00693B46"/>
    <w:rsid w:val="006A449B"/>
    <w:rsid w:val="006B1B2E"/>
    <w:rsid w:val="006C0DD8"/>
    <w:rsid w:val="006C1604"/>
    <w:rsid w:val="006C1FBD"/>
    <w:rsid w:val="006C3183"/>
    <w:rsid w:val="006D3A09"/>
    <w:rsid w:val="006E61EF"/>
    <w:rsid w:val="006F1B26"/>
    <w:rsid w:val="006F2BB9"/>
    <w:rsid w:val="007052D4"/>
    <w:rsid w:val="0070753C"/>
    <w:rsid w:val="00711891"/>
    <w:rsid w:val="00714FE5"/>
    <w:rsid w:val="0071634F"/>
    <w:rsid w:val="007177A6"/>
    <w:rsid w:val="0072348B"/>
    <w:rsid w:val="007237D0"/>
    <w:rsid w:val="00734E1E"/>
    <w:rsid w:val="007350D5"/>
    <w:rsid w:val="0073757C"/>
    <w:rsid w:val="00743AC8"/>
    <w:rsid w:val="007477CE"/>
    <w:rsid w:val="007514D9"/>
    <w:rsid w:val="00752CB0"/>
    <w:rsid w:val="00756AA4"/>
    <w:rsid w:val="0078033C"/>
    <w:rsid w:val="00780EFE"/>
    <w:rsid w:val="00781DD7"/>
    <w:rsid w:val="0079160A"/>
    <w:rsid w:val="00794EE0"/>
    <w:rsid w:val="007A1E5D"/>
    <w:rsid w:val="007B5E38"/>
    <w:rsid w:val="007B6AB6"/>
    <w:rsid w:val="007B7692"/>
    <w:rsid w:val="007C0F05"/>
    <w:rsid w:val="007C72B8"/>
    <w:rsid w:val="007C7723"/>
    <w:rsid w:val="007D0097"/>
    <w:rsid w:val="007D4545"/>
    <w:rsid w:val="007D5319"/>
    <w:rsid w:val="007D59F0"/>
    <w:rsid w:val="007E3C6C"/>
    <w:rsid w:val="007F0873"/>
    <w:rsid w:val="007F2A82"/>
    <w:rsid w:val="0080341B"/>
    <w:rsid w:val="00812495"/>
    <w:rsid w:val="008260EA"/>
    <w:rsid w:val="0082698B"/>
    <w:rsid w:val="008274D8"/>
    <w:rsid w:val="00836C6F"/>
    <w:rsid w:val="00842EF7"/>
    <w:rsid w:val="00847069"/>
    <w:rsid w:val="00852C7C"/>
    <w:rsid w:val="00857A92"/>
    <w:rsid w:val="00862B60"/>
    <w:rsid w:val="0086549D"/>
    <w:rsid w:val="0088201B"/>
    <w:rsid w:val="00882678"/>
    <w:rsid w:val="008846FF"/>
    <w:rsid w:val="0088491A"/>
    <w:rsid w:val="00884C99"/>
    <w:rsid w:val="008868D0"/>
    <w:rsid w:val="00896993"/>
    <w:rsid w:val="00897519"/>
    <w:rsid w:val="008B3F54"/>
    <w:rsid w:val="008C369F"/>
    <w:rsid w:val="008D6A63"/>
    <w:rsid w:val="008F704F"/>
    <w:rsid w:val="0090519C"/>
    <w:rsid w:val="009057E0"/>
    <w:rsid w:val="00934036"/>
    <w:rsid w:val="0093623B"/>
    <w:rsid w:val="009422B5"/>
    <w:rsid w:val="00944D19"/>
    <w:rsid w:val="00955912"/>
    <w:rsid w:val="00961137"/>
    <w:rsid w:val="00975FC7"/>
    <w:rsid w:val="009769CB"/>
    <w:rsid w:val="0099759E"/>
    <w:rsid w:val="009A7FBB"/>
    <w:rsid w:val="009B4E33"/>
    <w:rsid w:val="009B58F4"/>
    <w:rsid w:val="009C2BEF"/>
    <w:rsid w:val="009E1E3A"/>
    <w:rsid w:val="009E4055"/>
    <w:rsid w:val="009F2C0F"/>
    <w:rsid w:val="00A06D86"/>
    <w:rsid w:val="00A0766A"/>
    <w:rsid w:val="00A11B10"/>
    <w:rsid w:val="00A15A4F"/>
    <w:rsid w:val="00A163A7"/>
    <w:rsid w:val="00A25DBC"/>
    <w:rsid w:val="00A36E0D"/>
    <w:rsid w:val="00A37F75"/>
    <w:rsid w:val="00A4119E"/>
    <w:rsid w:val="00A55ACC"/>
    <w:rsid w:val="00A56540"/>
    <w:rsid w:val="00A6054C"/>
    <w:rsid w:val="00A61362"/>
    <w:rsid w:val="00A7400C"/>
    <w:rsid w:val="00A7450E"/>
    <w:rsid w:val="00A77F2F"/>
    <w:rsid w:val="00A836CF"/>
    <w:rsid w:val="00A86C96"/>
    <w:rsid w:val="00A9656F"/>
    <w:rsid w:val="00A96DC6"/>
    <w:rsid w:val="00AA42E2"/>
    <w:rsid w:val="00AB5CCB"/>
    <w:rsid w:val="00AD0983"/>
    <w:rsid w:val="00AE09C4"/>
    <w:rsid w:val="00AE2483"/>
    <w:rsid w:val="00AE629A"/>
    <w:rsid w:val="00AF3C52"/>
    <w:rsid w:val="00B009B6"/>
    <w:rsid w:val="00B13F6B"/>
    <w:rsid w:val="00B2386E"/>
    <w:rsid w:val="00B2531F"/>
    <w:rsid w:val="00B25A4D"/>
    <w:rsid w:val="00B27FFB"/>
    <w:rsid w:val="00B31AF0"/>
    <w:rsid w:val="00B3281C"/>
    <w:rsid w:val="00B37253"/>
    <w:rsid w:val="00B43D39"/>
    <w:rsid w:val="00B551F0"/>
    <w:rsid w:val="00B56452"/>
    <w:rsid w:val="00B613B7"/>
    <w:rsid w:val="00B618D8"/>
    <w:rsid w:val="00B62DE0"/>
    <w:rsid w:val="00B7019B"/>
    <w:rsid w:val="00B725D9"/>
    <w:rsid w:val="00B746C6"/>
    <w:rsid w:val="00B81172"/>
    <w:rsid w:val="00B84CDC"/>
    <w:rsid w:val="00B85EA6"/>
    <w:rsid w:val="00B87734"/>
    <w:rsid w:val="00BA0972"/>
    <w:rsid w:val="00BA0C5A"/>
    <w:rsid w:val="00BA221C"/>
    <w:rsid w:val="00BA6F62"/>
    <w:rsid w:val="00BA6FFC"/>
    <w:rsid w:val="00BC5D7E"/>
    <w:rsid w:val="00BC5F15"/>
    <w:rsid w:val="00BD7D3B"/>
    <w:rsid w:val="00BE0507"/>
    <w:rsid w:val="00BF0B57"/>
    <w:rsid w:val="00BF37B9"/>
    <w:rsid w:val="00BF46A5"/>
    <w:rsid w:val="00C041CF"/>
    <w:rsid w:val="00C07067"/>
    <w:rsid w:val="00C23A9E"/>
    <w:rsid w:val="00C26BFE"/>
    <w:rsid w:val="00C35A26"/>
    <w:rsid w:val="00C500A0"/>
    <w:rsid w:val="00C539A0"/>
    <w:rsid w:val="00C54E02"/>
    <w:rsid w:val="00C550C5"/>
    <w:rsid w:val="00C5685A"/>
    <w:rsid w:val="00C568AC"/>
    <w:rsid w:val="00C6491C"/>
    <w:rsid w:val="00C6497D"/>
    <w:rsid w:val="00C75008"/>
    <w:rsid w:val="00C76264"/>
    <w:rsid w:val="00C76977"/>
    <w:rsid w:val="00C87BF5"/>
    <w:rsid w:val="00C90F06"/>
    <w:rsid w:val="00C9236E"/>
    <w:rsid w:val="00C94B56"/>
    <w:rsid w:val="00C95E0B"/>
    <w:rsid w:val="00CA25F7"/>
    <w:rsid w:val="00CA3A52"/>
    <w:rsid w:val="00CA45F6"/>
    <w:rsid w:val="00CA4C52"/>
    <w:rsid w:val="00CA7571"/>
    <w:rsid w:val="00CA7649"/>
    <w:rsid w:val="00CB77BF"/>
    <w:rsid w:val="00CC053E"/>
    <w:rsid w:val="00CC68CB"/>
    <w:rsid w:val="00CC7595"/>
    <w:rsid w:val="00CC7B2B"/>
    <w:rsid w:val="00CD6F37"/>
    <w:rsid w:val="00CD7E20"/>
    <w:rsid w:val="00CE1D83"/>
    <w:rsid w:val="00CE3B29"/>
    <w:rsid w:val="00CF2316"/>
    <w:rsid w:val="00CF4C66"/>
    <w:rsid w:val="00D03F57"/>
    <w:rsid w:val="00D150CF"/>
    <w:rsid w:val="00D225AC"/>
    <w:rsid w:val="00D227DA"/>
    <w:rsid w:val="00D3187D"/>
    <w:rsid w:val="00D34466"/>
    <w:rsid w:val="00D36209"/>
    <w:rsid w:val="00D50E75"/>
    <w:rsid w:val="00D5181E"/>
    <w:rsid w:val="00D569D5"/>
    <w:rsid w:val="00D67444"/>
    <w:rsid w:val="00D676C5"/>
    <w:rsid w:val="00D7121D"/>
    <w:rsid w:val="00D76371"/>
    <w:rsid w:val="00D81F94"/>
    <w:rsid w:val="00D83E2A"/>
    <w:rsid w:val="00D90202"/>
    <w:rsid w:val="00D95B64"/>
    <w:rsid w:val="00D9603D"/>
    <w:rsid w:val="00DA0DD6"/>
    <w:rsid w:val="00DB00EF"/>
    <w:rsid w:val="00DC33F7"/>
    <w:rsid w:val="00DC5587"/>
    <w:rsid w:val="00DD1A1A"/>
    <w:rsid w:val="00DD2AF9"/>
    <w:rsid w:val="00DD31CA"/>
    <w:rsid w:val="00DF18DC"/>
    <w:rsid w:val="00DF3003"/>
    <w:rsid w:val="00DF65BB"/>
    <w:rsid w:val="00E02470"/>
    <w:rsid w:val="00E04C04"/>
    <w:rsid w:val="00E112E1"/>
    <w:rsid w:val="00E177EB"/>
    <w:rsid w:val="00E50920"/>
    <w:rsid w:val="00E514FB"/>
    <w:rsid w:val="00E623FC"/>
    <w:rsid w:val="00E72840"/>
    <w:rsid w:val="00E740EF"/>
    <w:rsid w:val="00EB0B89"/>
    <w:rsid w:val="00EB2595"/>
    <w:rsid w:val="00EB4D30"/>
    <w:rsid w:val="00EC2EDB"/>
    <w:rsid w:val="00ED0BA1"/>
    <w:rsid w:val="00ED20B1"/>
    <w:rsid w:val="00ED2479"/>
    <w:rsid w:val="00ED4A76"/>
    <w:rsid w:val="00ED6A3C"/>
    <w:rsid w:val="00EE746F"/>
    <w:rsid w:val="00EF169F"/>
    <w:rsid w:val="00EF385C"/>
    <w:rsid w:val="00F06B7A"/>
    <w:rsid w:val="00F14A22"/>
    <w:rsid w:val="00F2465C"/>
    <w:rsid w:val="00F25E2C"/>
    <w:rsid w:val="00F4359C"/>
    <w:rsid w:val="00F53FD7"/>
    <w:rsid w:val="00F5551C"/>
    <w:rsid w:val="00F56C99"/>
    <w:rsid w:val="00F62EBC"/>
    <w:rsid w:val="00F729DC"/>
    <w:rsid w:val="00F81918"/>
    <w:rsid w:val="00F8491B"/>
    <w:rsid w:val="00F879B8"/>
    <w:rsid w:val="00F90576"/>
    <w:rsid w:val="00F950B3"/>
    <w:rsid w:val="00F96D13"/>
    <w:rsid w:val="00FA67A6"/>
    <w:rsid w:val="00FB0D4F"/>
    <w:rsid w:val="00FB17FC"/>
    <w:rsid w:val="00FB261B"/>
    <w:rsid w:val="00FC692B"/>
    <w:rsid w:val="00FE3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8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8"/>
    </w:rPr>
  </w:style>
  <w:style w:type="paragraph" w:styleId="Corpodeltesto2">
    <w:name w:val="Body Text 2"/>
    <w:basedOn w:val="Normale"/>
    <w:pPr>
      <w:jc w:val="both"/>
    </w:pPr>
    <w:rPr>
      <w:sz w:val="28"/>
    </w:rPr>
  </w:style>
  <w:style w:type="paragraph" w:styleId="Sommario1">
    <w:name w:val="toc 1"/>
    <w:basedOn w:val="Normale"/>
    <w:next w:val="Normale"/>
    <w:autoRedefine/>
    <w:uiPriority w:val="39"/>
    <w:pPr>
      <w:tabs>
        <w:tab w:val="right" w:leader="underscore" w:pos="9628"/>
      </w:tabs>
      <w:spacing w:before="120"/>
    </w:pPr>
    <w:rPr>
      <w:b/>
      <w:noProof/>
      <w:sz w:val="24"/>
    </w:rPr>
  </w:style>
  <w:style w:type="paragraph" w:styleId="Sommario2">
    <w:name w:val="toc 2"/>
    <w:basedOn w:val="Normale"/>
    <w:next w:val="Normale"/>
    <w:autoRedefine/>
    <w:semiHidden/>
    <w:pPr>
      <w:spacing w:before="120"/>
      <w:ind w:left="200"/>
    </w:pPr>
    <w:rPr>
      <w:b/>
      <w:sz w:val="22"/>
    </w:r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styleId="Titolo">
    <w:name w:val="Title"/>
    <w:basedOn w:val="Normale"/>
    <w:qFormat/>
    <w:pPr>
      <w:jc w:val="center"/>
    </w:pPr>
    <w:rPr>
      <w:b/>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style>
  <w:style w:type="paragraph" w:styleId="Sottotitolo">
    <w:name w:val="Subtitle"/>
    <w:basedOn w:val="Normale"/>
    <w:qFormat/>
    <w:pPr>
      <w:pBdr>
        <w:bottom w:val="single" w:sz="4" w:space="1" w:color="auto"/>
      </w:pBdr>
      <w:jc w:val="center"/>
    </w:pPr>
    <w:rPr>
      <w:rFonts w:ascii="Garamond" w:hAnsi="Garamond"/>
      <w:sz w:val="3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Mappadocumento">
    <w:name w:val="Document Map"/>
    <w:basedOn w:val="Normale"/>
    <w:semiHidden/>
    <w:pPr>
      <w:shd w:val="clear" w:color="auto" w:fill="000080"/>
    </w:pPr>
    <w:rPr>
      <w:rFonts w:ascii="Tahoma" w:hAnsi="Tahoma"/>
    </w:rPr>
  </w:style>
  <w:style w:type="paragraph" w:styleId="Corpodeltesto3">
    <w:name w:val="Body Text 3"/>
    <w:basedOn w:val="Normale"/>
    <w:pPr>
      <w:jc w:val="both"/>
    </w:pPr>
    <w:rPr>
      <w:sz w:val="24"/>
    </w:rPr>
  </w:style>
  <w:style w:type="paragraph" w:customStyle="1" w:styleId="Normale9">
    <w:name w:val="Normale/å9"/>
    <w:pPr>
      <w:widowControl w:val="0"/>
      <w:snapToGrid w:val="0"/>
    </w:pPr>
    <w:rPr>
      <w:rFonts w:ascii="Arial" w:hAnsi="Arial"/>
    </w:rPr>
  </w:style>
  <w:style w:type="paragraph" w:styleId="Testofumetto">
    <w:name w:val="Balloon Text"/>
    <w:basedOn w:val="Normale"/>
    <w:semiHidden/>
    <w:rsid w:val="006843F9"/>
    <w:rPr>
      <w:rFonts w:ascii="Tahoma" w:hAnsi="Tahoma" w:cs="Tahoma"/>
      <w:sz w:val="16"/>
      <w:szCs w:val="16"/>
    </w:rPr>
  </w:style>
  <w:style w:type="character" w:customStyle="1" w:styleId="linkneltesto">
    <w:name w:val="link_nel_testo"/>
    <w:rsid w:val="00F62EBC"/>
    <w:rPr>
      <w:i/>
      <w:iCs/>
    </w:rPr>
  </w:style>
  <w:style w:type="character" w:customStyle="1" w:styleId="provvabrogato">
    <w:name w:val="provv_abrogato"/>
    <w:basedOn w:val="Carpredefinitoparagrafo"/>
    <w:rsid w:val="00F62EBC"/>
  </w:style>
  <w:style w:type="character" w:customStyle="1" w:styleId="provvnumart">
    <w:name w:val="provv_numart"/>
    <w:rsid w:val="00F62EBC"/>
    <w:rPr>
      <w:b/>
      <w:bCs/>
    </w:rPr>
  </w:style>
  <w:style w:type="character" w:customStyle="1" w:styleId="provvrubrica">
    <w:name w:val="provv_rubrica"/>
    <w:rsid w:val="00F62EBC"/>
    <w:rPr>
      <w:i/>
      <w:iCs/>
    </w:rPr>
  </w:style>
  <w:style w:type="character" w:customStyle="1" w:styleId="Titolo1Carattere">
    <w:name w:val="Titolo 1 Carattere"/>
    <w:link w:val="Titolo1"/>
    <w:rsid w:val="00396170"/>
    <w:rPr>
      <w:b/>
      <w:sz w:val="28"/>
    </w:rPr>
  </w:style>
  <w:style w:type="paragraph" w:customStyle="1" w:styleId="provvr0">
    <w:name w:val="provv_r0"/>
    <w:basedOn w:val="Normale"/>
    <w:rsid w:val="007D4545"/>
    <w:pPr>
      <w:spacing w:before="100" w:beforeAutospacing="1" w:after="100" w:afterAutospacing="1"/>
      <w:jc w:val="both"/>
    </w:pPr>
    <w:rPr>
      <w:sz w:val="24"/>
      <w:szCs w:val="24"/>
    </w:rPr>
  </w:style>
  <w:style w:type="character" w:customStyle="1" w:styleId="provvnumcomma">
    <w:name w:val="provv_numcomma"/>
    <w:rsid w:val="007D4545"/>
  </w:style>
  <w:style w:type="paragraph" w:styleId="Testonotadichiusura">
    <w:name w:val="endnote text"/>
    <w:basedOn w:val="Normale"/>
    <w:link w:val="TestonotadichiusuraCarattere"/>
    <w:rsid w:val="0072348B"/>
  </w:style>
  <w:style w:type="character" w:customStyle="1" w:styleId="TestonotadichiusuraCarattere">
    <w:name w:val="Testo nota di chiusura Carattere"/>
    <w:basedOn w:val="Carpredefinitoparagrafo"/>
    <w:link w:val="Testonotadichiusura"/>
    <w:rsid w:val="0072348B"/>
  </w:style>
  <w:style w:type="character" w:styleId="Rimandonotadichiusura">
    <w:name w:val="endnote reference"/>
    <w:rsid w:val="0072348B"/>
    <w:rPr>
      <w:vertAlign w:val="superscript"/>
    </w:rPr>
  </w:style>
  <w:style w:type="character" w:customStyle="1" w:styleId="IntestazioneCarattere">
    <w:name w:val="Intestazione Carattere"/>
    <w:link w:val="Intestazione"/>
    <w:rsid w:val="006F2BB9"/>
  </w:style>
  <w:style w:type="character" w:styleId="Collegamentoipertestuale">
    <w:name w:val="Hyperlink"/>
    <w:rsid w:val="00B725D9"/>
    <w:rPr>
      <w:color w:val="0000FF"/>
      <w:u w:val="single"/>
    </w:rPr>
  </w:style>
  <w:style w:type="paragraph" w:customStyle="1" w:styleId="testo">
    <w:name w:val="testo"/>
    <w:rsid w:val="007477CE"/>
    <w:pPr>
      <w:ind w:firstLine="397"/>
      <w:jc w:val="both"/>
    </w:pPr>
    <w:rPr>
      <w:rFonts w:ascii="Garamond" w:hAnsi="Garamond"/>
      <w:sz w:val="23"/>
      <w:szCs w:val="23"/>
    </w:rPr>
  </w:style>
  <w:style w:type="character" w:styleId="Rimandocommento">
    <w:name w:val="annotation reference"/>
    <w:rsid w:val="00DD2AF9"/>
    <w:rPr>
      <w:sz w:val="16"/>
      <w:szCs w:val="16"/>
    </w:rPr>
  </w:style>
  <w:style w:type="paragraph" w:styleId="Testocommento">
    <w:name w:val="annotation text"/>
    <w:basedOn w:val="Normale"/>
    <w:link w:val="TestocommentoCarattere"/>
    <w:rsid w:val="00DD2AF9"/>
  </w:style>
  <w:style w:type="character" w:customStyle="1" w:styleId="TestocommentoCarattere">
    <w:name w:val="Testo commento Carattere"/>
    <w:basedOn w:val="Carpredefinitoparagrafo"/>
    <w:link w:val="Testocommento"/>
    <w:rsid w:val="00DD2AF9"/>
  </w:style>
  <w:style w:type="paragraph" w:styleId="Soggettocommento">
    <w:name w:val="annotation subject"/>
    <w:basedOn w:val="Testocommento"/>
    <w:next w:val="Testocommento"/>
    <w:link w:val="SoggettocommentoCarattere"/>
    <w:rsid w:val="00DD2AF9"/>
    <w:rPr>
      <w:b/>
      <w:bCs/>
    </w:rPr>
  </w:style>
  <w:style w:type="character" w:customStyle="1" w:styleId="SoggettocommentoCarattere">
    <w:name w:val="Soggetto commento Carattere"/>
    <w:link w:val="Soggettocommento"/>
    <w:rsid w:val="00DD2AF9"/>
    <w:rPr>
      <w:b/>
      <w:bCs/>
    </w:rPr>
  </w:style>
  <w:style w:type="paragraph" w:styleId="Paragrafoelenco">
    <w:name w:val="List Paragraph"/>
    <w:basedOn w:val="Normale"/>
    <w:uiPriority w:val="34"/>
    <w:qFormat/>
    <w:rsid w:val="00896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4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bd01.leggiditalia.it/cgi-bin/FulShow?TIPO=5&amp;NOTXT=1&amp;KEY=01LX0000793923ART70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d01.leggiditalia.it/cgi-bin/FulShow?TIPO=5&amp;NOTXT=1&amp;KEY=01LX0000822789ART40" TargetMode="External"/><Relationship Id="rId2" Type="http://schemas.openxmlformats.org/officeDocument/2006/relationships/customXml" Target="../customXml/item2.xml"/><Relationship Id="rId16" Type="http://schemas.openxmlformats.org/officeDocument/2006/relationships/hyperlink" Target="http://bd01.leggiditalia.it/cgi-bin/FulShow?TIPO=5&amp;NOTXT=1&amp;KEY=01LX0000822789ART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bd01.leggiditalia.it/cgi-bin/FulShow?TIPO=5&amp;NOTXT=1&amp;KEY=01LX0000100790ART10" TargetMode="External"/><Relationship Id="rId10" Type="http://schemas.openxmlformats.org/officeDocument/2006/relationships/endnotes" Target="endnotes.xml"/><Relationship Id="rId19" Type="http://schemas.openxmlformats.org/officeDocument/2006/relationships/hyperlink" Target="http://bd01.leggiditalia.it/cgi-bin/FulShow?TIPO=5&amp;NOTXT=1&amp;KEY=01LX0000822789ART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ze.gov.it/export/sites/finanze/it/.content/Documenti/Varie/RISOLUZIONE-1_2020_prospetto-aliquote-IMU.pdf" TargetMode="External"/><Relationship Id="rId1" Type="http://schemas.openxmlformats.org/officeDocument/2006/relationships/hyperlink" Target="https://www.fondazioneifel.it/ifelinforma-news/item/9979-nota-di-lettura-anci-ifel-legge-di-bilancio-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CD2FB083459A4694BC7614C1F0D5F2" ma:contentTypeVersion="12" ma:contentTypeDescription="Creare un nuovo documento." ma:contentTypeScope="" ma:versionID="8111fabd56203c73cabba288f5a525a1">
  <xsd:schema xmlns:xsd="http://www.w3.org/2001/XMLSchema" xmlns:xs="http://www.w3.org/2001/XMLSchema" xmlns:p="http://schemas.microsoft.com/office/2006/metadata/properties" xmlns:ns3="186c77a3-b6ef-4b43-b529-f319c70414ca" xmlns:ns4="69c0232b-701e-4df0-bab4-c1459f18139f" targetNamespace="http://schemas.microsoft.com/office/2006/metadata/properties" ma:root="true" ma:fieldsID="e50363f5b9f457d8690dfb3731febbd2" ns3:_="" ns4:_="">
    <xsd:import namespace="186c77a3-b6ef-4b43-b529-f319c70414ca"/>
    <xsd:import namespace="69c0232b-701e-4df0-bab4-c1459f1813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77a3-b6ef-4b43-b529-f319c7041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0232b-701e-4df0-bab4-c1459f18139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813B-FD6E-4054-AFFF-6E578847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c77a3-b6ef-4b43-b529-f319c70414ca"/>
    <ds:schemaRef ds:uri="69c0232b-701e-4df0-bab4-c1459f18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B8C66-11C6-49D4-90A5-1E46CAAAF424}">
  <ds:schemaRefs>
    <ds:schemaRef ds:uri="http://schemas.microsoft.com/sharepoint/v3/contenttype/forms"/>
  </ds:schemaRefs>
</ds:datastoreItem>
</file>

<file path=customXml/itemProps3.xml><?xml version="1.0" encoding="utf-8"?>
<ds:datastoreItem xmlns:ds="http://schemas.openxmlformats.org/officeDocument/2006/customXml" ds:itemID="{8C8F97E1-ABB5-40D3-8E92-1978DBC75E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BE90C4-4990-4931-824E-FB4EA7D3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4601</Words>
  <Characters>26232</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30772</CharactersWithSpaces>
  <SharedDoc>false</SharedDoc>
  <HLinks>
    <vt:vector size="42" baseType="variant">
      <vt:variant>
        <vt:i4>6488174</vt:i4>
      </vt:variant>
      <vt:variant>
        <vt:i4>54</vt:i4>
      </vt:variant>
      <vt:variant>
        <vt:i4>0</vt:i4>
      </vt:variant>
      <vt:variant>
        <vt:i4>5</vt:i4>
      </vt:variant>
      <vt:variant>
        <vt:lpwstr>http://bd01.leggiditalia.it/cgi-bin/FulShow?TIPO=5&amp;NOTXT=1&amp;KEY=01LX0000822789ART42</vt:lpwstr>
      </vt:variant>
      <vt:variant>
        <vt:lpwstr/>
      </vt:variant>
      <vt:variant>
        <vt:i4>6619234</vt:i4>
      </vt:variant>
      <vt:variant>
        <vt:i4>51</vt:i4>
      </vt:variant>
      <vt:variant>
        <vt:i4>0</vt:i4>
      </vt:variant>
      <vt:variant>
        <vt:i4>5</vt:i4>
      </vt:variant>
      <vt:variant>
        <vt:lpwstr>http://bd01.leggiditalia.it/cgi-bin/FulShow?TIPO=5&amp;NOTXT=1&amp;KEY=01LX0000793923ART702</vt:lpwstr>
      </vt:variant>
      <vt:variant>
        <vt:lpwstr/>
      </vt:variant>
      <vt:variant>
        <vt:i4>6357102</vt:i4>
      </vt:variant>
      <vt:variant>
        <vt:i4>48</vt:i4>
      </vt:variant>
      <vt:variant>
        <vt:i4>0</vt:i4>
      </vt:variant>
      <vt:variant>
        <vt:i4>5</vt:i4>
      </vt:variant>
      <vt:variant>
        <vt:lpwstr>http://bd01.leggiditalia.it/cgi-bin/FulShow?TIPO=5&amp;NOTXT=1&amp;KEY=01LX0000822789ART40</vt:lpwstr>
      </vt:variant>
      <vt:variant>
        <vt:lpwstr/>
      </vt:variant>
      <vt:variant>
        <vt:i4>6619240</vt:i4>
      </vt:variant>
      <vt:variant>
        <vt:i4>45</vt:i4>
      </vt:variant>
      <vt:variant>
        <vt:i4>0</vt:i4>
      </vt:variant>
      <vt:variant>
        <vt:i4>5</vt:i4>
      </vt:variant>
      <vt:variant>
        <vt:lpwstr>http://bd01.leggiditalia.it/cgi-bin/FulShow?TIPO=5&amp;NOTXT=1&amp;KEY=01LX0000822789ART24</vt:lpwstr>
      </vt:variant>
      <vt:variant>
        <vt:lpwstr/>
      </vt:variant>
      <vt:variant>
        <vt:i4>7012448</vt:i4>
      </vt:variant>
      <vt:variant>
        <vt:i4>42</vt:i4>
      </vt:variant>
      <vt:variant>
        <vt:i4>0</vt:i4>
      </vt:variant>
      <vt:variant>
        <vt:i4>5</vt:i4>
      </vt:variant>
      <vt:variant>
        <vt:lpwstr>http://bd01.leggiditalia.it/cgi-bin/FulShow?TIPO=5&amp;NOTXT=1&amp;KEY=01LX0000100790ART10</vt:lpwstr>
      </vt:variant>
      <vt:variant>
        <vt:lpwstr/>
      </vt:variant>
      <vt:variant>
        <vt:i4>6619235</vt:i4>
      </vt:variant>
      <vt:variant>
        <vt:i4>3</vt:i4>
      </vt:variant>
      <vt:variant>
        <vt:i4>0</vt:i4>
      </vt:variant>
      <vt:variant>
        <vt:i4>5</vt:i4>
      </vt:variant>
      <vt:variant>
        <vt:lpwstr>https://www.finanze.gov.it/export/sites/finanze/it/.content/Documenti/Varie/RISOLUZIONE-1_2020_prospetto-aliquote-IMU.pdf</vt:lpwstr>
      </vt:variant>
      <vt:variant>
        <vt:lpwstr/>
      </vt:variant>
      <vt:variant>
        <vt:i4>5570585</vt:i4>
      </vt:variant>
      <vt:variant>
        <vt:i4>0</vt:i4>
      </vt:variant>
      <vt:variant>
        <vt:i4>0</vt:i4>
      </vt:variant>
      <vt:variant>
        <vt:i4>5</vt:i4>
      </vt:variant>
      <vt:variant>
        <vt:lpwstr>https://www.fondazioneifel.it/ifelinforma-news/item/9979-nota-di-lettura-anci-ifel-legge-di-bilancio-2020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2020-05-06T14:24:00Z</dcterms:created>
  <dcterms:modified xsi:type="dcterms:W3CDTF">2020-05-06T14:25:00Z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0x01010011CD2FB083459A4694BC7614C1F0D5F2</vt:lpwstr>
  </property>
</Properties>
</file>