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9D" w:rsidRPr="002C794A" w:rsidRDefault="007617F2" w:rsidP="002C794A">
      <w:pPr>
        <w:pStyle w:val="Titolo1"/>
        <w:numPr>
          <w:ilvl w:val="0"/>
          <w:numId w:val="6"/>
        </w:numPr>
        <w:spacing w:line="300" w:lineRule="exac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C794A">
        <w:rPr>
          <w:rFonts w:asciiTheme="minorHAnsi" w:hAnsiTheme="minorHAnsi" w:cstheme="minorHAnsi"/>
          <w:b/>
          <w:bCs/>
          <w:sz w:val="28"/>
          <w:szCs w:val="28"/>
        </w:rPr>
        <w:t xml:space="preserve">OGGETTO: ACQUISIZIONE AL PATRIMONIO COMUNALE DEL </w:t>
      </w:r>
      <w:r w:rsidR="00373F38" w:rsidRPr="002C794A">
        <w:rPr>
          <w:rFonts w:asciiTheme="minorHAnsi" w:hAnsiTheme="minorHAnsi" w:cstheme="minorHAnsi"/>
          <w:b/>
          <w:bCs/>
          <w:sz w:val="28"/>
          <w:szCs w:val="28"/>
        </w:rPr>
        <w:t xml:space="preserve">FONDO AGRICOLO SITO IN LOCALITÀ </w:t>
      </w:r>
      <w:r w:rsidR="007B7EF1">
        <w:rPr>
          <w:rFonts w:asciiTheme="minorHAnsi" w:hAnsiTheme="minorHAnsi" w:cstheme="minorHAnsi"/>
          <w:b/>
          <w:bCs/>
          <w:sz w:val="28"/>
          <w:szCs w:val="28"/>
        </w:rPr>
        <w:t>…………………..</w:t>
      </w:r>
      <w:r w:rsidRPr="006806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C794A">
        <w:rPr>
          <w:rFonts w:asciiTheme="minorHAnsi" w:hAnsiTheme="minorHAnsi" w:cstheme="minorHAnsi"/>
          <w:b/>
          <w:bCs/>
          <w:sz w:val="28"/>
          <w:szCs w:val="28"/>
        </w:rPr>
        <w:t xml:space="preserve">E PIANO DI VALORIZZAZIONE AI SENSI DELL'ART. 58 DEL DECRETO LEGGE </w:t>
      </w:r>
      <w:r w:rsidR="00054553" w:rsidRPr="002C794A">
        <w:rPr>
          <w:rFonts w:asciiTheme="minorHAnsi" w:hAnsiTheme="minorHAnsi" w:cstheme="minorHAnsi"/>
          <w:b/>
          <w:bCs/>
          <w:sz w:val="28"/>
          <w:szCs w:val="28"/>
        </w:rPr>
        <w:t>n. 112 del 25 GIUGNO</w:t>
      </w:r>
      <w:r w:rsidR="00394A0D" w:rsidRPr="002C794A">
        <w:rPr>
          <w:rFonts w:asciiTheme="minorHAnsi" w:hAnsiTheme="minorHAnsi" w:cstheme="minorHAnsi"/>
          <w:b/>
          <w:bCs/>
          <w:sz w:val="28"/>
          <w:szCs w:val="28"/>
        </w:rPr>
        <w:t xml:space="preserve"> 2008</w:t>
      </w:r>
    </w:p>
    <w:p w:rsidR="00D6559D" w:rsidRDefault="00D6559D" w:rsidP="00D6559D">
      <w:pPr>
        <w:tabs>
          <w:tab w:val="left" w:pos="3655"/>
        </w:tabs>
        <w:spacing w:after="0" w:line="300" w:lineRule="exact"/>
        <w:rPr>
          <w:rFonts w:cstheme="minorHAnsi"/>
        </w:rPr>
      </w:pPr>
    </w:p>
    <w:p w:rsidR="000C3742" w:rsidRPr="00703058" w:rsidRDefault="000C3742" w:rsidP="00D6559D">
      <w:pPr>
        <w:tabs>
          <w:tab w:val="left" w:pos="3655"/>
        </w:tabs>
        <w:spacing w:after="0" w:line="300" w:lineRule="exact"/>
        <w:rPr>
          <w:rFonts w:cstheme="minorHAnsi"/>
        </w:rPr>
      </w:pPr>
    </w:p>
    <w:p w:rsidR="00D6559D" w:rsidRPr="00D6559D" w:rsidRDefault="00D6559D" w:rsidP="00D6559D">
      <w:pPr>
        <w:pStyle w:val="Titolo2"/>
        <w:numPr>
          <w:ilvl w:val="1"/>
          <w:numId w:val="6"/>
        </w:numPr>
        <w:spacing w:line="300" w:lineRule="exact"/>
        <w:rPr>
          <w:rFonts w:asciiTheme="minorHAnsi" w:hAnsiTheme="minorHAnsi" w:cstheme="minorHAnsi"/>
          <w:sz w:val="28"/>
          <w:szCs w:val="28"/>
        </w:rPr>
      </w:pPr>
      <w:r w:rsidRPr="00D6559D">
        <w:rPr>
          <w:rFonts w:asciiTheme="minorHAnsi" w:hAnsiTheme="minorHAnsi" w:cstheme="minorHAnsi"/>
          <w:sz w:val="28"/>
          <w:szCs w:val="28"/>
        </w:rPr>
        <w:t>IL CONSIGLIO COMUNALE</w:t>
      </w:r>
    </w:p>
    <w:p w:rsidR="00D6559D" w:rsidRDefault="00D6559D" w:rsidP="00D6559D">
      <w:pPr>
        <w:spacing w:after="0" w:line="300" w:lineRule="exact"/>
        <w:rPr>
          <w:rFonts w:cstheme="minorHAnsi"/>
        </w:rPr>
      </w:pPr>
    </w:p>
    <w:p w:rsidR="002C794A" w:rsidRPr="00703058" w:rsidRDefault="002C794A" w:rsidP="00D6559D">
      <w:pPr>
        <w:spacing w:after="0" w:line="300" w:lineRule="exact"/>
        <w:rPr>
          <w:rFonts w:cstheme="minorHAnsi"/>
        </w:rPr>
      </w:pPr>
    </w:p>
    <w:p w:rsidR="00D6559D" w:rsidRPr="007B7EF1" w:rsidRDefault="00373F38" w:rsidP="00130532">
      <w:pPr>
        <w:spacing w:after="0" w:line="300" w:lineRule="exact"/>
        <w:jc w:val="both"/>
        <w:rPr>
          <w:rFonts w:cstheme="minorHAnsi"/>
        </w:rPr>
      </w:pPr>
      <w:r w:rsidRPr="007B7EF1">
        <w:rPr>
          <w:rFonts w:cstheme="minorHAnsi"/>
        </w:rPr>
        <w:t>V</w:t>
      </w:r>
      <w:r w:rsidR="00D6559D" w:rsidRPr="007B7EF1">
        <w:rPr>
          <w:rFonts w:cstheme="minorHAnsi"/>
        </w:rPr>
        <w:t xml:space="preserve">ista la legge costituzionale </w:t>
      </w:r>
      <w:r w:rsidRPr="007B7EF1">
        <w:rPr>
          <w:rFonts w:cstheme="minorHAnsi"/>
        </w:rPr>
        <w:t xml:space="preserve">n. 3 del </w:t>
      </w:r>
      <w:r w:rsidR="00D6559D" w:rsidRPr="007B7EF1">
        <w:rPr>
          <w:rFonts w:cstheme="minorHAnsi"/>
        </w:rPr>
        <w:t>18 ottobre 2001</w:t>
      </w:r>
      <w:r w:rsidR="000C6A97" w:rsidRPr="007B7EF1">
        <w:rPr>
          <w:rFonts w:cstheme="minorHAnsi"/>
        </w:rPr>
        <w:t xml:space="preserve">; </w:t>
      </w:r>
    </w:p>
    <w:p w:rsidR="00D6559D" w:rsidRPr="007B7EF1" w:rsidRDefault="00D6559D" w:rsidP="00130532">
      <w:pPr>
        <w:spacing w:after="0" w:line="300" w:lineRule="exact"/>
        <w:jc w:val="both"/>
        <w:rPr>
          <w:rFonts w:cstheme="minorHAnsi"/>
        </w:rPr>
      </w:pPr>
    </w:p>
    <w:p w:rsidR="00D6559D" w:rsidRPr="00703058" w:rsidRDefault="000C6A97" w:rsidP="00130532">
      <w:pPr>
        <w:spacing w:after="0" w:line="300" w:lineRule="exact"/>
        <w:jc w:val="both"/>
        <w:rPr>
          <w:rFonts w:cstheme="minorHAnsi"/>
        </w:rPr>
      </w:pPr>
      <w:r w:rsidRPr="007B7EF1">
        <w:rPr>
          <w:rFonts w:cstheme="minorHAnsi"/>
        </w:rPr>
        <w:t xml:space="preserve"> </w:t>
      </w:r>
      <w:r w:rsidR="00394A0D" w:rsidRPr="007B7EF1">
        <w:rPr>
          <w:rFonts w:cstheme="minorHAnsi"/>
        </w:rPr>
        <w:t xml:space="preserve"> P</w:t>
      </w:r>
      <w:r w:rsidR="00D6559D" w:rsidRPr="007B7EF1">
        <w:rPr>
          <w:rFonts w:cstheme="minorHAnsi"/>
        </w:rPr>
        <w:t>remesso che</w:t>
      </w:r>
      <w:r w:rsidR="00373F38" w:rsidRPr="007B7EF1">
        <w:rPr>
          <w:rFonts w:cstheme="minorHAnsi"/>
        </w:rPr>
        <w:t xml:space="preserve"> nel territorio del Comune di </w:t>
      </w:r>
      <w:r w:rsidR="007B7EF1" w:rsidRPr="007B7EF1">
        <w:rPr>
          <w:rFonts w:cstheme="minorHAnsi"/>
        </w:rPr>
        <w:t>……………,</w:t>
      </w:r>
      <w:r w:rsidR="00D6559D" w:rsidRPr="007B7EF1">
        <w:rPr>
          <w:rFonts w:cstheme="minorHAnsi"/>
        </w:rPr>
        <w:t xml:space="preserve"> esiste un’area agricola/boschiva</w:t>
      </w:r>
      <w:r w:rsidR="00D6559D" w:rsidRPr="00703058">
        <w:rPr>
          <w:rFonts w:cstheme="minorHAnsi"/>
        </w:rPr>
        <w:t>, di fatto incolta e in stato di abbandono, e di proprietà di persone che r</w:t>
      </w:r>
      <w:r>
        <w:rPr>
          <w:rFonts w:cstheme="minorHAnsi"/>
        </w:rPr>
        <w:t xml:space="preserve">isultano assenti o irreperibili; 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</w:p>
    <w:p w:rsidR="00D6559D" w:rsidRPr="00703058" w:rsidRDefault="000C6A97" w:rsidP="00130532">
      <w:pPr>
        <w:spacing w:after="0" w:line="300" w:lineRule="exact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D6559D" w:rsidRPr="00703058">
        <w:rPr>
          <w:rFonts w:cstheme="minorHAnsi"/>
        </w:rPr>
        <w:t xml:space="preserve"> Considerato che la collettività sta utilizzando l’immobile per soddisfare bisogni collettivi da diversi decenni </w:t>
      </w:r>
      <w:r w:rsidR="007B7EF1">
        <w:rPr>
          <w:rFonts w:cstheme="minorHAnsi"/>
        </w:rPr>
        <w:t>[</w:t>
      </w:r>
      <w:proofErr w:type="spellStart"/>
      <w:r w:rsidR="007B7EF1" w:rsidRPr="007B7EF1">
        <w:rPr>
          <w:rFonts w:cstheme="minorHAnsi"/>
          <w:i/>
        </w:rPr>
        <w:t>n.d.r.</w:t>
      </w:r>
      <w:proofErr w:type="spellEnd"/>
      <w:r w:rsidR="007B7EF1" w:rsidRPr="007B7EF1">
        <w:rPr>
          <w:rFonts w:cstheme="minorHAnsi"/>
          <w:i/>
        </w:rPr>
        <w:t xml:space="preserve"> </w:t>
      </w:r>
      <w:r w:rsidR="00D6559D" w:rsidRPr="007B7EF1">
        <w:rPr>
          <w:rFonts w:cstheme="minorHAnsi"/>
          <w:i/>
          <w:iCs/>
        </w:rPr>
        <w:t>oppure indicare le circostanze in base alle quali il Comune avrebbe dovuto acquisire la proprietà ma poi, per le ragioni più svariate, il trasferimento non è stato formalizzato</w:t>
      </w:r>
      <w:r w:rsidR="007B7EF1">
        <w:rPr>
          <w:rFonts w:cstheme="minorHAnsi"/>
        </w:rPr>
        <w:t>]</w:t>
      </w:r>
      <w:r w:rsidRPr="007B7EF1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</w:p>
    <w:p w:rsidR="00054553" w:rsidRDefault="00D6559D" w:rsidP="00130532">
      <w:pPr>
        <w:spacing w:after="0" w:line="300" w:lineRule="exact"/>
        <w:jc w:val="both"/>
        <w:rPr>
          <w:rFonts w:cstheme="minorHAnsi"/>
        </w:rPr>
      </w:pPr>
      <w:r w:rsidRPr="00703058">
        <w:rPr>
          <w:rFonts w:cstheme="minorHAnsi"/>
        </w:rPr>
        <w:t xml:space="preserve">  Visto l’art. 58 del decreto legge n. 112 del 25 giugno 2008, convertito </w:t>
      </w:r>
      <w:r w:rsidR="008F5F08">
        <w:rPr>
          <w:rFonts w:cstheme="minorHAnsi"/>
        </w:rPr>
        <w:t>con</w:t>
      </w:r>
      <w:r w:rsidRPr="00703058">
        <w:rPr>
          <w:rFonts w:cstheme="minorHAnsi"/>
        </w:rPr>
        <w:t xml:space="preserve"> legge</w:t>
      </w:r>
      <w:r w:rsidR="00394A0D">
        <w:rPr>
          <w:rFonts w:cstheme="minorHAnsi"/>
        </w:rPr>
        <w:t xml:space="preserve"> </w:t>
      </w:r>
      <w:r w:rsidR="008F5F08" w:rsidRPr="00703058">
        <w:rPr>
          <w:rFonts w:cstheme="minorHAnsi"/>
        </w:rPr>
        <w:t>n. 133</w:t>
      </w:r>
      <w:r w:rsidR="008F5F08">
        <w:rPr>
          <w:rFonts w:cstheme="minorHAnsi"/>
        </w:rPr>
        <w:t xml:space="preserve"> </w:t>
      </w:r>
      <w:r w:rsidR="00394A0D">
        <w:rPr>
          <w:rFonts w:cstheme="minorHAnsi"/>
        </w:rPr>
        <w:t>del</w:t>
      </w:r>
      <w:r w:rsidRPr="00703058">
        <w:rPr>
          <w:rFonts w:cstheme="minorHAnsi"/>
        </w:rPr>
        <w:t xml:space="preserve"> 6 agosto 2008, che così recita: 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  <w:r w:rsidRPr="00703058">
        <w:rPr>
          <w:rFonts w:cstheme="minorHAnsi"/>
        </w:rPr>
        <w:t xml:space="preserve">«1. Per procedere al riordino, gestione e valorizzazione del patrimonio immobiliare di Regioni, Province, Comuni e altri Enti locali, nonché di società o Enti a totale partecipazione dei predetti enti, ciascuno di essi, con delibera dell'organo di Governo individua, redigendo apposito elenco, sulla base e nei limiti della documentazione esistente presso i propri archivi e uffici, i singoli beni immobili ricadenti nel territorio di competenza, non strumentali all'esercizio delle proprie funzioni istituzionali, suscettibili di valorizzazione ovvero di dismissione […] 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  <w:r w:rsidRPr="00703058">
        <w:rPr>
          <w:rFonts w:cstheme="minorHAnsi"/>
        </w:rPr>
        <w:t>2. L'inserimento degli immobili nel piano ne determina la conseguente classificazione come patrimonio disponibile, fatto salvo il rispetto delle tutele di natura storico-artistica, archeologica, architettonica e paesaggistico-ambientale. Il piano è trasmesso agli Enti competenti, i quali si esprimono entro trenta giorni, decorsi i quali, in caso di mancata espressione da parte dei medesimi Enti</w:t>
      </w:r>
      <w:r w:rsidR="00810835">
        <w:rPr>
          <w:rFonts w:cstheme="minorHAnsi"/>
        </w:rPr>
        <w:t>, la predetta classificazione è</w:t>
      </w:r>
      <w:r w:rsidRPr="00703058">
        <w:rPr>
          <w:rFonts w:cstheme="minorHAnsi"/>
        </w:rPr>
        <w:t xml:space="preserve"> resa definitiva. La deliberazione del consiglio comunale di approvazione, ovvero di ratifica dell'atto di deliberazione se trattasi di società o Ente a totale partecipazione pubblica, del piano delle alienazioni e valorizzazioni determina le destinazioni d'uso urbanistiche degli immobili […].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  <w:r w:rsidRPr="00703058">
        <w:rPr>
          <w:rFonts w:cstheme="minorHAnsi"/>
        </w:rPr>
        <w:t>3. Gli elenchi di cui al comma 1, da pubblicare mediante le forme previste per ciascuno di tali enti, hanno effe</w:t>
      </w:r>
      <w:r w:rsidR="00810835">
        <w:rPr>
          <w:rFonts w:cstheme="minorHAnsi"/>
        </w:rPr>
        <w:t>tto dichiarativo della proprietà</w:t>
      </w:r>
      <w:r w:rsidRPr="00703058">
        <w:rPr>
          <w:rFonts w:cstheme="minorHAnsi"/>
        </w:rPr>
        <w:t>, in assenza di precedenti trascrizioni, e producono gli effetti previsti dall'articolo</w:t>
      </w:r>
      <w:r w:rsidR="00810835">
        <w:rPr>
          <w:rFonts w:cstheme="minorHAnsi"/>
        </w:rPr>
        <w:t xml:space="preserve"> 2644 del codice civile, nonché</w:t>
      </w:r>
      <w:r w:rsidRPr="00703058">
        <w:rPr>
          <w:rFonts w:cstheme="minorHAnsi"/>
        </w:rPr>
        <w:t xml:space="preserve"> effetti sostitutivi dell'iscrizione del bene in catasto.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  <w:r w:rsidRPr="00703058">
        <w:rPr>
          <w:rFonts w:cstheme="minorHAnsi"/>
        </w:rPr>
        <w:t>4. Gli uffici competenti provvedono, se necess</w:t>
      </w:r>
      <w:r w:rsidR="00810835">
        <w:rPr>
          <w:rFonts w:cstheme="minorHAnsi"/>
        </w:rPr>
        <w:t>ario, alle conseguenti attività</w:t>
      </w:r>
      <w:r w:rsidRPr="00703058">
        <w:rPr>
          <w:rFonts w:cstheme="minorHAnsi"/>
        </w:rPr>
        <w:t xml:space="preserve"> di trascrizione, intavolazione e voltura.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  <w:r w:rsidRPr="00703058">
        <w:rPr>
          <w:rFonts w:cstheme="minorHAnsi"/>
        </w:rPr>
        <w:lastRenderedPageBreak/>
        <w:t>5. Contro l'iscrizione del bene negl</w:t>
      </w:r>
      <w:r w:rsidR="00810835">
        <w:rPr>
          <w:rFonts w:cstheme="minorHAnsi"/>
        </w:rPr>
        <w:t xml:space="preserve">i elenchi di cui al comma 1, è </w:t>
      </w:r>
      <w:r w:rsidRPr="00703058">
        <w:rPr>
          <w:rFonts w:cstheme="minorHAnsi"/>
        </w:rPr>
        <w:t>ammesso ricorso amministrativo entro sessanta giorni dalla pubblicazione, fermi gli altri rimedi di legge […]»;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</w:p>
    <w:p w:rsidR="00D6559D" w:rsidRDefault="00D6559D" w:rsidP="00130532">
      <w:pPr>
        <w:spacing w:after="0" w:line="300" w:lineRule="exact"/>
        <w:jc w:val="both"/>
        <w:rPr>
          <w:rFonts w:cstheme="minorHAnsi"/>
        </w:rPr>
      </w:pPr>
      <w:r w:rsidRPr="00703058">
        <w:rPr>
          <w:rFonts w:cstheme="minorHAnsi"/>
        </w:rPr>
        <w:t xml:space="preserve">  Considerato che al fine di facilitare la portata applicativa della normativa in questione l’Agenzia del Territorio, oggi confluita nell’Agenzia delle Entrate, aveva diramato una circolare in data 14 maggio 2009 a</w:t>
      </w:r>
      <w:r w:rsidR="000C6A97">
        <w:rPr>
          <w:rFonts w:cstheme="minorHAnsi"/>
        </w:rPr>
        <w:t xml:space="preserve"> cura della Direzione centrale Cartografia, Catasto e Pubblicità Immobiliare -</w:t>
      </w:r>
      <w:r w:rsidRPr="00703058">
        <w:rPr>
          <w:rFonts w:cstheme="minorHAnsi"/>
        </w:rPr>
        <w:t xml:space="preserve"> Area Servizi di Pubblicità Immobiliare, nella quale si chiarisce che i provvedimenti ricognitivi della proprietà degli immobili che le Amministrazioni territoriali intendono alienare o valorizzare</w:t>
      </w:r>
      <w:r w:rsidR="000C6A97">
        <w:rPr>
          <w:rFonts w:cstheme="minorHAnsi"/>
        </w:rPr>
        <w:t xml:space="preserve"> possono essere trascritti nei R</w:t>
      </w:r>
      <w:r w:rsidRPr="00703058">
        <w:rPr>
          <w:rFonts w:cstheme="minorHAnsi"/>
        </w:rPr>
        <w:t>egistri immobiliari anche in assenza del soggetto contro il qu</w:t>
      </w:r>
      <w:r w:rsidR="000C6A97">
        <w:rPr>
          <w:rFonts w:cstheme="minorHAnsi"/>
        </w:rPr>
        <w:t xml:space="preserve">ale viene eseguita la formalità; </w:t>
      </w:r>
    </w:p>
    <w:p w:rsidR="000C6A97" w:rsidRPr="00703058" w:rsidRDefault="000C6A97" w:rsidP="00130532">
      <w:pPr>
        <w:spacing w:after="0" w:line="300" w:lineRule="exact"/>
        <w:jc w:val="both"/>
        <w:rPr>
          <w:rFonts w:cstheme="minorHAnsi"/>
        </w:rPr>
      </w:pPr>
    </w:p>
    <w:p w:rsidR="00D6559D" w:rsidRPr="00703058" w:rsidRDefault="00DF7037" w:rsidP="00130532">
      <w:pPr>
        <w:spacing w:after="0" w:line="300" w:lineRule="exact"/>
        <w:jc w:val="both"/>
        <w:rPr>
          <w:rFonts w:cstheme="minorHAnsi"/>
        </w:rPr>
      </w:pPr>
      <w:r w:rsidRPr="00703058">
        <w:rPr>
          <w:rFonts w:cstheme="minorHAnsi"/>
        </w:rPr>
        <w:t xml:space="preserve">  </w:t>
      </w:r>
      <w:r w:rsidR="00D6559D" w:rsidRPr="00703058">
        <w:rPr>
          <w:rFonts w:cstheme="minorHAnsi"/>
        </w:rPr>
        <w:t>Ravvisati i presupposti e le condizioni per dare applicazione alla normativa suddetta con l’emanazione di un provvedimento che:</w:t>
      </w:r>
    </w:p>
    <w:p w:rsidR="00D6559D" w:rsidRPr="008A7A14" w:rsidRDefault="00D6559D" w:rsidP="00130532">
      <w:pPr>
        <w:spacing w:after="0" w:line="300" w:lineRule="exact"/>
        <w:jc w:val="both"/>
        <w:rPr>
          <w:rFonts w:cstheme="minorHAnsi"/>
        </w:rPr>
      </w:pPr>
      <w:r w:rsidRPr="00703058">
        <w:rPr>
          <w:rFonts w:cstheme="minorHAnsi"/>
        </w:rPr>
        <w:t xml:space="preserve">a) identifichi l’immobile da </w:t>
      </w:r>
      <w:r w:rsidRPr="008A7A14">
        <w:rPr>
          <w:rFonts w:cstheme="minorHAnsi"/>
        </w:rPr>
        <w:t xml:space="preserve">acquisire formalmente al patrimonio immobiliare nel compendio catastalmente identificato al </w:t>
      </w:r>
      <w:r w:rsidR="008A7A14" w:rsidRPr="008A7A14">
        <w:rPr>
          <w:rFonts w:cstheme="minorHAnsi"/>
        </w:rPr>
        <w:t>foglio …</w:t>
      </w:r>
      <w:r w:rsidRPr="008A7A14">
        <w:rPr>
          <w:rFonts w:cstheme="minorHAnsi"/>
        </w:rPr>
        <w:t xml:space="preserve">, mappali </w:t>
      </w:r>
      <w:r w:rsidR="008A7A14" w:rsidRPr="008A7A14">
        <w:rPr>
          <w:rFonts w:cstheme="minorHAnsi"/>
        </w:rPr>
        <w:t>….</w:t>
      </w:r>
      <w:r w:rsidR="000C6A97" w:rsidRPr="008A7A14">
        <w:rPr>
          <w:rFonts w:cstheme="minorHAnsi"/>
        </w:rPr>
        <w:t xml:space="preserve">, </w:t>
      </w:r>
      <w:r w:rsidR="008A7A14" w:rsidRPr="008A7A14">
        <w:rPr>
          <w:rFonts w:cstheme="minorHAnsi"/>
        </w:rPr>
        <w:t>…….</w:t>
      </w:r>
      <w:r w:rsidRPr="008A7A14">
        <w:rPr>
          <w:rFonts w:cstheme="minorHAnsi"/>
        </w:rPr>
        <w:t xml:space="preserve">., </w:t>
      </w:r>
    </w:p>
    <w:p w:rsidR="00D6559D" w:rsidRPr="008A7A14" w:rsidRDefault="00D6559D" w:rsidP="00130532">
      <w:pPr>
        <w:spacing w:after="0" w:line="300" w:lineRule="exact"/>
        <w:jc w:val="both"/>
        <w:rPr>
          <w:rFonts w:cstheme="minorHAnsi"/>
        </w:rPr>
      </w:pPr>
      <w:r w:rsidRPr="008A7A14">
        <w:rPr>
          <w:rFonts w:cstheme="minorHAnsi"/>
        </w:rPr>
        <w:t xml:space="preserve">b) autorizzi la trascrizione dell’acquisizione nei </w:t>
      </w:r>
      <w:r w:rsidR="000C6A97" w:rsidRPr="008A7A14">
        <w:rPr>
          <w:rFonts w:cstheme="minorHAnsi"/>
        </w:rPr>
        <w:t>R</w:t>
      </w:r>
      <w:r w:rsidRPr="008A7A14">
        <w:rPr>
          <w:rFonts w:cstheme="minorHAnsi"/>
        </w:rPr>
        <w:t>egistri</w:t>
      </w:r>
      <w:r w:rsidRPr="00703058">
        <w:rPr>
          <w:rFonts w:cstheme="minorHAnsi"/>
        </w:rPr>
        <w:t xml:space="preserve"> immobiliari,</w:t>
      </w:r>
    </w:p>
    <w:p w:rsidR="00D6559D" w:rsidRPr="008A7A14" w:rsidRDefault="00D6559D" w:rsidP="00130532">
      <w:pPr>
        <w:spacing w:after="0" w:line="300" w:lineRule="exact"/>
        <w:jc w:val="both"/>
        <w:rPr>
          <w:rFonts w:cstheme="minorHAnsi"/>
        </w:rPr>
      </w:pPr>
      <w:r w:rsidRPr="008A7A14">
        <w:rPr>
          <w:rFonts w:cstheme="minorHAnsi"/>
        </w:rPr>
        <w:t>c) autorizzi l’inventariazione dell’acquisizion</w:t>
      </w:r>
      <w:r w:rsidR="00300988" w:rsidRPr="008A7A14">
        <w:rPr>
          <w:rFonts w:cstheme="minorHAnsi"/>
        </w:rPr>
        <w:t xml:space="preserve">e nel conto del patrimonio del Comune di </w:t>
      </w:r>
      <w:r w:rsidR="008A7A14" w:rsidRPr="008A7A14">
        <w:rPr>
          <w:rFonts w:cstheme="minorHAnsi"/>
        </w:rPr>
        <w:t>……………,</w:t>
      </w:r>
    </w:p>
    <w:p w:rsidR="00D6559D" w:rsidRDefault="00D6559D" w:rsidP="00130532">
      <w:pPr>
        <w:spacing w:after="0" w:line="300" w:lineRule="exact"/>
        <w:jc w:val="both"/>
        <w:rPr>
          <w:rFonts w:cstheme="minorHAnsi"/>
        </w:rPr>
      </w:pPr>
      <w:r w:rsidRPr="008A7A14">
        <w:rPr>
          <w:rFonts w:cstheme="minorHAnsi"/>
        </w:rPr>
        <w:t xml:space="preserve">d) autorizzi l’inserzione dell’acquisizione nel sito Amministrazione trasparente del sito </w:t>
      </w:r>
      <w:r w:rsidR="00EF11A5" w:rsidRPr="008A7A14">
        <w:rPr>
          <w:rFonts w:cstheme="minorHAnsi"/>
        </w:rPr>
        <w:t xml:space="preserve">internet </w:t>
      </w:r>
      <w:hyperlink r:id="rId8" w:history="1">
        <w:r w:rsidR="00FA3E03" w:rsidRPr="00E65387">
          <w:rPr>
            <w:rStyle w:val="Collegamentoipertestuale"/>
            <w:rFonts w:cstheme="minorHAnsi"/>
          </w:rPr>
          <w:t>www.comune.XY.PR.it</w:t>
        </w:r>
      </w:hyperlink>
      <w:r w:rsidR="00FA3E03">
        <w:rPr>
          <w:rFonts w:cstheme="minorHAnsi"/>
        </w:rPr>
        <w:t>,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  <w:bookmarkStart w:id="0" w:name="_GoBack"/>
      <w:bookmarkEnd w:id="0"/>
      <w:r w:rsidRPr="00703058">
        <w:rPr>
          <w:rFonts w:cstheme="minorHAnsi"/>
        </w:rPr>
        <w:t>e) avvisi chiunque ne abbia interesse della facoltà di proporre ricorso i</w:t>
      </w:r>
      <w:r w:rsidR="00EF11A5">
        <w:rPr>
          <w:rFonts w:cstheme="minorHAnsi"/>
        </w:rPr>
        <w:t>n opposizione allo stesso O</w:t>
      </w:r>
      <w:r w:rsidRPr="00703058">
        <w:rPr>
          <w:rFonts w:cstheme="minorHAnsi"/>
        </w:rPr>
        <w:t xml:space="preserve">rgano consiliare ai sensi dell’art. 54, comma 5, del decreto legge </w:t>
      </w:r>
      <w:r w:rsidR="00EF11A5">
        <w:rPr>
          <w:rFonts w:cstheme="minorHAnsi"/>
        </w:rPr>
        <w:t xml:space="preserve">n. </w:t>
      </w:r>
      <w:r w:rsidRPr="00703058">
        <w:rPr>
          <w:rFonts w:cstheme="minorHAnsi"/>
        </w:rPr>
        <w:t xml:space="preserve">112/2008; </w:t>
      </w: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</w:p>
    <w:p w:rsidR="00D6559D" w:rsidRDefault="003D4FD9" w:rsidP="00130532">
      <w:pPr>
        <w:pStyle w:val="Corpotesto"/>
        <w:spacing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Visto l’art. 42 del Testo U</w:t>
      </w:r>
      <w:r w:rsidR="00D6559D" w:rsidRPr="00703058">
        <w:rPr>
          <w:rFonts w:asciiTheme="minorHAnsi" w:hAnsiTheme="minorHAnsi" w:cstheme="minorHAnsi"/>
          <w:sz w:val="22"/>
          <w:szCs w:val="22"/>
        </w:rPr>
        <w:t>nico dell</w:t>
      </w:r>
      <w:r>
        <w:rPr>
          <w:rFonts w:asciiTheme="minorHAnsi" w:hAnsiTheme="minorHAnsi" w:cstheme="minorHAnsi"/>
          <w:sz w:val="22"/>
          <w:szCs w:val="22"/>
        </w:rPr>
        <w:t>e leggi sull’ordinamento degli Enti L</w:t>
      </w:r>
      <w:r w:rsidR="00D6559D" w:rsidRPr="00703058">
        <w:rPr>
          <w:rFonts w:asciiTheme="minorHAnsi" w:hAnsiTheme="minorHAnsi" w:cstheme="minorHAnsi"/>
          <w:sz w:val="22"/>
          <w:szCs w:val="22"/>
        </w:rPr>
        <w:t xml:space="preserve">ocali, approvato con decreto legislativo </w:t>
      </w:r>
      <w:r w:rsidRPr="00703058">
        <w:rPr>
          <w:rFonts w:asciiTheme="minorHAnsi" w:hAnsiTheme="minorHAnsi" w:cstheme="minorHAnsi"/>
          <w:sz w:val="22"/>
          <w:szCs w:val="22"/>
        </w:rPr>
        <w:t>n. 267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D6559D" w:rsidRPr="00703058">
        <w:rPr>
          <w:rFonts w:asciiTheme="minorHAnsi" w:hAnsiTheme="minorHAnsi" w:cstheme="minorHAnsi"/>
          <w:sz w:val="22"/>
          <w:szCs w:val="22"/>
        </w:rPr>
        <w:t>18 agosto 2000;</w:t>
      </w:r>
    </w:p>
    <w:p w:rsidR="003D4FD9" w:rsidRPr="00703058" w:rsidRDefault="003D4FD9" w:rsidP="00130532">
      <w:pPr>
        <w:pStyle w:val="Corpotesto"/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:rsidR="00D6559D" w:rsidRPr="002230E6" w:rsidRDefault="00D6559D" w:rsidP="00130532">
      <w:pPr>
        <w:pStyle w:val="Corpotesto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703058">
        <w:rPr>
          <w:rFonts w:asciiTheme="minorHAnsi" w:hAnsiTheme="minorHAnsi" w:cstheme="minorHAnsi"/>
          <w:sz w:val="22"/>
          <w:szCs w:val="22"/>
        </w:rPr>
        <w:t xml:space="preserve">  Visti gli allegati pareri favorevoli sotto il profilo della regolarità tecnica e contabile espressi rispettivamente dal Responsabile del servizio int</w:t>
      </w:r>
      <w:r w:rsidR="002B5A14">
        <w:rPr>
          <w:rFonts w:asciiTheme="minorHAnsi" w:hAnsiTheme="minorHAnsi" w:cstheme="minorHAnsi"/>
          <w:sz w:val="22"/>
          <w:szCs w:val="22"/>
        </w:rPr>
        <w:t>eressato e dal Responsabile di R</w:t>
      </w:r>
      <w:r w:rsidRPr="00703058">
        <w:rPr>
          <w:rFonts w:asciiTheme="minorHAnsi" w:hAnsiTheme="minorHAnsi" w:cstheme="minorHAnsi"/>
          <w:sz w:val="22"/>
          <w:szCs w:val="22"/>
        </w:rPr>
        <w:t>agioneria c</w:t>
      </w:r>
      <w:r w:rsidR="008F5F08">
        <w:rPr>
          <w:rFonts w:asciiTheme="minorHAnsi" w:hAnsiTheme="minorHAnsi" w:cstheme="minorHAnsi"/>
          <w:sz w:val="22"/>
          <w:szCs w:val="22"/>
        </w:rPr>
        <w:t xml:space="preserve">osì come previsto dall’art.49, </w:t>
      </w:r>
      <w:r w:rsidRPr="00703058">
        <w:rPr>
          <w:rFonts w:asciiTheme="minorHAnsi" w:hAnsiTheme="minorHAnsi" w:cstheme="minorHAnsi"/>
          <w:sz w:val="22"/>
          <w:szCs w:val="22"/>
        </w:rPr>
        <w:t>comma</w:t>
      </w:r>
      <w:r w:rsidR="008F5F08">
        <w:rPr>
          <w:rFonts w:asciiTheme="minorHAnsi" w:hAnsiTheme="minorHAnsi" w:cstheme="minorHAnsi"/>
          <w:sz w:val="22"/>
          <w:szCs w:val="22"/>
        </w:rPr>
        <w:t xml:space="preserve"> </w:t>
      </w:r>
      <w:r w:rsidR="008F5F08" w:rsidRPr="002230E6">
        <w:rPr>
          <w:rFonts w:asciiTheme="minorHAnsi" w:hAnsiTheme="minorHAnsi" w:cstheme="minorHAnsi"/>
          <w:sz w:val="22"/>
          <w:szCs w:val="22"/>
        </w:rPr>
        <w:t xml:space="preserve">1, del </w:t>
      </w:r>
      <w:proofErr w:type="spellStart"/>
      <w:r w:rsidR="008F5F08" w:rsidRPr="002230E6">
        <w:rPr>
          <w:rFonts w:asciiTheme="minorHAnsi" w:hAnsiTheme="minorHAnsi" w:cstheme="minorHAnsi"/>
          <w:sz w:val="22"/>
          <w:szCs w:val="22"/>
        </w:rPr>
        <w:t>d</w:t>
      </w:r>
      <w:r w:rsidRPr="002230E6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2230E6">
        <w:rPr>
          <w:rFonts w:asciiTheme="minorHAnsi" w:hAnsiTheme="minorHAnsi" w:cstheme="minorHAnsi"/>
          <w:sz w:val="22"/>
          <w:szCs w:val="22"/>
        </w:rPr>
        <w:t>.</w:t>
      </w:r>
      <w:r w:rsidR="008F5F08" w:rsidRPr="002230E6">
        <w:rPr>
          <w:rFonts w:asciiTheme="minorHAnsi" w:hAnsiTheme="minorHAnsi" w:cstheme="minorHAnsi"/>
          <w:sz w:val="22"/>
          <w:szCs w:val="22"/>
        </w:rPr>
        <w:t xml:space="preserve"> n.</w:t>
      </w:r>
      <w:r w:rsidRPr="002230E6">
        <w:rPr>
          <w:rFonts w:asciiTheme="minorHAnsi" w:hAnsiTheme="minorHAnsi" w:cstheme="minorHAnsi"/>
          <w:sz w:val="22"/>
          <w:szCs w:val="22"/>
        </w:rPr>
        <w:t>267/</w:t>
      </w:r>
      <w:r w:rsidR="008F5F08" w:rsidRPr="002230E6">
        <w:rPr>
          <w:rFonts w:asciiTheme="minorHAnsi" w:hAnsiTheme="minorHAnsi" w:cstheme="minorHAnsi"/>
          <w:sz w:val="22"/>
          <w:szCs w:val="22"/>
        </w:rPr>
        <w:t>20</w:t>
      </w:r>
      <w:r w:rsidRPr="002230E6">
        <w:rPr>
          <w:rFonts w:asciiTheme="minorHAnsi" w:hAnsiTheme="minorHAnsi" w:cstheme="minorHAnsi"/>
          <w:sz w:val="22"/>
          <w:szCs w:val="22"/>
        </w:rPr>
        <w:t xml:space="preserve">00 come modificato </w:t>
      </w:r>
      <w:r w:rsidR="008F5F08" w:rsidRPr="002230E6">
        <w:rPr>
          <w:rFonts w:asciiTheme="minorHAnsi" w:hAnsiTheme="minorHAnsi" w:cstheme="minorHAnsi"/>
          <w:sz w:val="22"/>
          <w:szCs w:val="22"/>
        </w:rPr>
        <w:t>dall’</w:t>
      </w:r>
      <w:r w:rsidRPr="002230E6">
        <w:rPr>
          <w:rFonts w:asciiTheme="minorHAnsi" w:hAnsiTheme="minorHAnsi" w:cstheme="minorHAnsi"/>
          <w:sz w:val="22"/>
          <w:szCs w:val="22"/>
        </w:rPr>
        <w:t>ar</w:t>
      </w:r>
      <w:r w:rsidR="008F5F08" w:rsidRPr="002230E6">
        <w:rPr>
          <w:rFonts w:asciiTheme="minorHAnsi" w:hAnsiTheme="minorHAnsi" w:cstheme="minorHAnsi"/>
          <w:sz w:val="22"/>
          <w:szCs w:val="22"/>
        </w:rPr>
        <w:t>t.3,</w:t>
      </w:r>
      <w:r w:rsidRPr="002230E6">
        <w:rPr>
          <w:rFonts w:asciiTheme="minorHAnsi" w:hAnsiTheme="minorHAnsi" w:cstheme="minorHAnsi"/>
          <w:sz w:val="22"/>
          <w:szCs w:val="22"/>
        </w:rPr>
        <w:t xml:space="preserve"> comma 1</w:t>
      </w:r>
      <w:r w:rsidR="008F5F08" w:rsidRPr="002230E6">
        <w:rPr>
          <w:rFonts w:asciiTheme="minorHAnsi" w:hAnsiTheme="minorHAnsi" w:cstheme="minorHAnsi"/>
          <w:sz w:val="22"/>
          <w:szCs w:val="22"/>
        </w:rPr>
        <w:t>,</w:t>
      </w:r>
      <w:r w:rsidRPr="002230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0E6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2230E6">
        <w:rPr>
          <w:rFonts w:asciiTheme="minorHAnsi" w:hAnsiTheme="minorHAnsi" w:cstheme="minorHAnsi"/>
          <w:sz w:val="22"/>
          <w:szCs w:val="22"/>
        </w:rPr>
        <w:t xml:space="preserve">. b) </w:t>
      </w:r>
      <w:r w:rsidR="008F5F08" w:rsidRPr="002230E6">
        <w:rPr>
          <w:rFonts w:asciiTheme="minorHAnsi" w:hAnsiTheme="minorHAnsi" w:cstheme="minorHAnsi"/>
          <w:sz w:val="22"/>
          <w:szCs w:val="22"/>
        </w:rPr>
        <w:t xml:space="preserve">del decreto legge </w:t>
      </w:r>
      <w:r w:rsidRPr="002230E6">
        <w:rPr>
          <w:rFonts w:asciiTheme="minorHAnsi" w:hAnsiTheme="minorHAnsi" w:cstheme="minorHAnsi"/>
          <w:sz w:val="22"/>
          <w:szCs w:val="22"/>
        </w:rPr>
        <w:t xml:space="preserve">n.174/2012 convertito </w:t>
      </w:r>
      <w:r w:rsidR="008F5F08" w:rsidRPr="002230E6">
        <w:rPr>
          <w:rFonts w:asciiTheme="minorHAnsi" w:hAnsiTheme="minorHAnsi" w:cstheme="minorHAnsi"/>
          <w:sz w:val="22"/>
          <w:szCs w:val="22"/>
        </w:rPr>
        <w:t>con legge</w:t>
      </w:r>
      <w:r w:rsidRPr="002230E6">
        <w:rPr>
          <w:rFonts w:asciiTheme="minorHAnsi" w:hAnsiTheme="minorHAnsi" w:cstheme="minorHAnsi"/>
          <w:sz w:val="22"/>
          <w:szCs w:val="22"/>
        </w:rPr>
        <w:t xml:space="preserve"> n. 213/2012; </w:t>
      </w:r>
    </w:p>
    <w:p w:rsidR="00D6559D" w:rsidRPr="002230E6" w:rsidRDefault="00D6559D" w:rsidP="00130532">
      <w:pPr>
        <w:pStyle w:val="Corpotesto"/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:rsidR="00D6559D" w:rsidRPr="00703058" w:rsidRDefault="00D6559D" w:rsidP="00130532">
      <w:pPr>
        <w:spacing w:after="0" w:line="300" w:lineRule="exact"/>
        <w:jc w:val="both"/>
        <w:rPr>
          <w:rFonts w:cstheme="minorHAnsi"/>
        </w:rPr>
      </w:pPr>
      <w:r w:rsidRPr="002230E6">
        <w:rPr>
          <w:rFonts w:cstheme="minorHAnsi"/>
        </w:rPr>
        <w:t xml:space="preserve">a voti unanimi espressi in modo palese </w:t>
      </w:r>
      <w:r w:rsidR="002230E6" w:rsidRPr="002230E6">
        <w:rPr>
          <w:rFonts w:cstheme="minorHAnsi"/>
        </w:rPr>
        <w:t>[</w:t>
      </w:r>
      <w:proofErr w:type="spellStart"/>
      <w:r w:rsidR="002230E6" w:rsidRPr="002230E6">
        <w:rPr>
          <w:rFonts w:cstheme="minorHAnsi"/>
          <w:i/>
        </w:rPr>
        <w:t>n.d.r.</w:t>
      </w:r>
      <w:proofErr w:type="spellEnd"/>
      <w:r w:rsidR="00A644DC" w:rsidRPr="002230E6">
        <w:rPr>
          <w:rFonts w:cstheme="minorHAnsi"/>
          <w:i/>
        </w:rPr>
        <w:t>=</w:t>
      </w:r>
      <w:r w:rsidRPr="002230E6">
        <w:rPr>
          <w:rFonts w:cstheme="minorHAnsi"/>
          <w:i/>
        </w:rPr>
        <w:t>oppure con voti favor</w:t>
      </w:r>
      <w:r w:rsidR="002230E6" w:rsidRPr="002230E6">
        <w:rPr>
          <w:rFonts w:cstheme="minorHAnsi"/>
          <w:i/>
        </w:rPr>
        <w:t>evoli X, contrari Y, astenuti Z</w:t>
      </w:r>
      <w:r w:rsidR="002230E6" w:rsidRPr="002230E6">
        <w:rPr>
          <w:rFonts w:cstheme="minorHAnsi"/>
        </w:rPr>
        <w:t>]</w:t>
      </w:r>
    </w:p>
    <w:p w:rsidR="00D6559D" w:rsidRPr="00703058" w:rsidRDefault="00D6559D" w:rsidP="00D6559D">
      <w:pPr>
        <w:spacing w:after="0" w:line="300" w:lineRule="exact"/>
        <w:rPr>
          <w:rFonts w:cstheme="minorHAnsi"/>
        </w:rPr>
      </w:pPr>
    </w:p>
    <w:p w:rsidR="00D6559D" w:rsidRPr="002230E6" w:rsidRDefault="00D6559D" w:rsidP="00D6559D">
      <w:pPr>
        <w:pStyle w:val="Titolo2"/>
        <w:numPr>
          <w:ilvl w:val="1"/>
          <w:numId w:val="6"/>
        </w:numPr>
        <w:spacing w:line="300" w:lineRule="exact"/>
        <w:rPr>
          <w:rFonts w:asciiTheme="minorHAnsi" w:hAnsiTheme="minorHAnsi" w:cstheme="minorHAnsi"/>
          <w:sz w:val="28"/>
          <w:szCs w:val="28"/>
        </w:rPr>
      </w:pPr>
      <w:r w:rsidRPr="002230E6">
        <w:rPr>
          <w:rFonts w:asciiTheme="minorHAnsi" w:hAnsiTheme="minorHAnsi" w:cstheme="minorHAnsi"/>
          <w:sz w:val="28"/>
          <w:szCs w:val="28"/>
        </w:rPr>
        <w:t>D E L I B E R A</w:t>
      </w:r>
    </w:p>
    <w:p w:rsidR="00D6559D" w:rsidRPr="002230E6" w:rsidRDefault="00D6559D" w:rsidP="00D6559D">
      <w:pPr>
        <w:spacing w:after="0" w:line="300" w:lineRule="exact"/>
        <w:rPr>
          <w:rFonts w:cstheme="minorHAnsi"/>
        </w:rPr>
      </w:pPr>
    </w:p>
    <w:p w:rsidR="00D6559D" w:rsidRPr="009E22F9" w:rsidRDefault="00D6559D" w:rsidP="009E22F9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 w:rsidRPr="009E22F9">
        <w:rPr>
          <w:rFonts w:cstheme="minorHAnsi"/>
        </w:rPr>
        <w:t>di riconosce</w:t>
      </w:r>
      <w:r w:rsidR="001539BA" w:rsidRPr="009E22F9">
        <w:rPr>
          <w:rFonts w:cstheme="minorHAnsi"/>
        </w:rPr>
        <w:t xml:space="preserve">re la proprietà del Comune di </w:t>
      </w:r>
      <w:r w:rsidR="002230E6" w:rsidRPr="009E22F9">
        <w:rPr>
          <w:rFonts w:cstheme="minorHAnsi"/>
        </w:rPr>
        <w:t>……………,</w:t>
      </w:r>
      <w:r w:rsidRPr="009E22F9">
        <w:rPr>
          <w:rFonts w:cstheme="minorHAnsi"/>
        </w:rPr>
        <w:t xml:space="preserve"> (cod</w:t>
      </w:r>
      <w:r w:rsidR="001539BA" w:rsidRPr="009E22F9">
        <w:rPr>
          <w:rFonts w:cstheme="minorHAnsi"/>
        </w:rPr>
        <w:t xml:space="preserve">ice </w:t>
      </w:r>
      <w:r w:rsidRPr="009E22F9">
        <w:rPr>
          <w:rFonts w:cstheme="minorHAnsi"/>
        </w:rPr>
        <w:t>fisc</w:t>
      </w:r>
      <w:r w:rsidR="001539BA" w:rsidRPr="009E22F9">
        <w:rPr>
          <w:rFonts w:cstheme="minorHAnsi"/>
        </w:rPr>
        <w:t xml:space="preserve">ale </w:t>
      </w:r>
      <w:r w:rsidR="002230E6" w:rsidRPr="009E22F9">
        <w:rPr>
          <w:rFonts w:cstheme="minorHAnsi"/>
        </w:rPr>
        <w:t>……………,</w:t>
      </w:r>
      <w:r w:rsidRPr="009E22F9">
        <w:rPr>
          <w:rFonts w:cstheme="minorHAnsi"/>
        </w:rPr>
        <w:t xml:space="preserve">) nei confronti del compendio immobiliare classificato in catasto </w:t>
      </w:r>
      <w:r w:rsidR="002230E6" w:rsidRPr="009E22F9">
        <w:rPr>
          <w:rFonts w:cstheme="minorHAnsi"/>
        </w:rPr>
        <w:t xml:space="preserve">al foglio …, mappali …., …….., </w:t>
      </w:r>
      <w:r w:rsidRPr="009E22F9">
        <w:rPr>
          <w:rFonts w:cstheme="minorHAnsi"/>
        </w:rPr>
        <w:t>salvo errore e come meglio i</w:t>
      </w:r>
      <w:r w:rsidR="0052132B" w:rsidRPr="009E22F9">
        <w:rPr>
          <w:rFonts w:cstheme="minorHAnsi"/>
        </w:rPr>
        <w:t>n fatto (cfr. schede catastali),</w:t>
      </w:r>
    </w:p>
    <w:p w:rsidR="00D6559D" w:rsidRPr="009E22F9" w:rsidRDefault="00D6559D" w:rsidP="009E22F9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 w:rsidRPr="009E22F9">
        <w:rPr>
          <w:rFonts w:cstheme="minorHAnsi"/>
        </w:rPr>
        <w:t>di autorizzare la trascrizione de</w:t>
      </w:r>
      <w:r w:rsidR="001539BA" w:rsidRPr="009E22F9">
        <w:rPr>
          <w:rFonts w:cstheme="minorHAnsi"/>
        </w:rPr>
        <w:t>lla presente deliberazione nei R</w:t>
      </w:r>
      <w:r w:rsidR="0052132B" w:rsidRPr="009E22F9">
        <w:rPr>
          <w:rFonts w:cstheme="minorHAnsi"/>
        </w:rPr>
        <w:t>egistri immobiliari,</w:t>
      </w:r>
    </w:p>
    <w:p w:rsidR="00D6559D" w:rsidRDefault="00D6559D" w:rsidP="009E22F9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 w:rsidRPr="009E22F9">
        <w:rPr>
          <w:rFonts w:cstheme="minorHAnsi"/>
        </w:rPr>
        <w:t>di autorizzare l’inventa</w:t>
      </w:r>
      <w:r w:rsidR="001539BA" w:rsidRPr="009E22F9">
        <w:rPr>
          <w:rFonts w:cstheme="minorHAnsi"/>
        </w:rPr>
        <w:t>riazione dell’acquisizione nel C</w:t>
      </w:r>
      <w:r w:rsidRPr="009E22F9">
        <w:rPr>
          <w:rFonts w:cstheme="minorHAnsi"/>
        </w:rPr>
        <w:t xml:space="preserve">onto del </w:t>
      </w:r>
      <w:r w:rsidR="001539BA" w:rsidRPr="009E22F9">
        <w:rPr>
          <w:rFonts w:cstheme="minorHAnsi"/>
        </w:rPr>
        <w:t>P</w:t>
      </w:r>
      <w:r w:rsidRPr="009E22F9">
        <w:rPr>
          <w:rFonts w:cstheme="minorHAnsi"/>
        </w:rPr>
        <w:t xml:space="preserve">atrimonio </w:t>
      </w:r>
      <w:r w:rsidR="001539BA" w:rsidRPr="009E22F9">
        <w:rPr>
          <w:rFonts w:cstheme="minorHAnsi"/>
        </w:rPr>
        <w:t xml:space="preserve">del Comune </w:t>
      </w:r>
      <w:r w:rsidR="002230E6" w:rsidRPr="009E22F9">
        <w:rPr>
          <w:rFonts w:cstheme="minorHAnsi"/>
        </w:rPr>
        <w:t>……………</w:t>
      </w:r>
      <w:r w:rsidR="0052132B" w:rsidRPr="009E22F9">
        <w:rPr>
          <w:rFonts w:cstheme="minorHAnsi"/>
        </w:rPr>
        <w:t>,</w:t>
      </w:r>
    </w:p>
    <w:p w:rsidR="00D6559D" w:rsidRDefault="00D6559D" w:rsidP="00130532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 w:rsidRPr="009E22F9">
        <w:rPr>
          <w:rFonts w:cstheme="minorHAnsi"/>
        </w:rPr>
        <w:t xml:space="preserve">di autorizzare l’inserzione dell’acquisizione </w:t>
      </w:r>
      <w:r w:rsidR="00CE17B3" w:rsidRPr="009E22F9">
        <w:rPr>
          <w:rFonts w:cstheme="minorHAnsi"/>
        </w:rPr>
        <w:t xml:space="preserve">nella sezione </w:t>
      </w:r>
      <w:r w:rsidRPr="009E22F9">
        <w:rPr>
          <w:rFonts w:cstheme="minorHAnsi"/>
        </w:rPr>
        <w:t xml:space="preserve"> Amministrazione trasparente del sito </w:t>
      </w:r>
      <w:r w:rsidR="00CE17B3" w:rsidRPr="009E22F9">
        <w:rPr>
          <w:rFonts w:cstheme="minorHAnsi"/>
        </w:rPr>
        <w:t xml:space="preserve">internet </w:t>
      </w:r>
      <w:hyperlink r:id="rId9" w:history="1">
        <w:r w:rsidR="009E22F9" w:rsidRPr="00E65387">
          <w:rPr>
            <w:rStyle w:val="Collegamentoipertestuale"/>
            <w:rFonts w:cstheme="minorHAnsi"/>
          </w:rPr>
          <w:t>www.comune.XY.PR.it</w:t>
        </w:r>
      </w:hyperlink>
      <w:r w:rsidR="0052132B" w:rsidRPr="009E22F9">
        <w:rPr>
          <w:rFonts w:cstheme="minorHAnsi"/>
        </w:rPr>
        <w:t>,</w:t>
      </w:r>
    </w:p>
    <w:p w:rsidR="0063376C" w:rsidRPr="009E22F9" w:rsidRDefault="00D6559D" w:rsidP="00130532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 w:rsidRPr="009E22F9">
        <w:rPr>
          <w:rFonts w:cstheme="minorHAnsi"/>
        </w:rPr>
        <w:t>di avvisare chiunque ne abbia interesse della facoltà di proporre rico</w:t>
      </w:r>
      <w:r w:rsidR="00130532" w:rsidRPr="009E22F9">
        <w:rPr>
          <w:rFonts w:cstheme="minorHAnsi"/>
        </w:rPr>
        <w:t>rso in opposizione allo stesso O</w:t>
      </w:r>
      <w:r w:rsidRPr="009E22F9">
        <w:rPr>
          <w:rFonts w:cstheme="minorHAnsi"/>
        </w:rPr>
        <w:t xml:space="preserve">rgano consiliare ai sensi dell’art. 54, comma 5, del decreto legge </w:t>
      </w:r>
      <w:r w:rsidR="00130532" w:rsidRPr="009E22F9">
        <w:rPr>
          <w:rFonts w:cstheme="minorHAnsi"/>
        </w:rPr>
        <w:t>n. 112/2008</w:t>
      </w:r>
      <w:r w:rsidR="0052132B" w:rsidRPr="009E22F9">
        <w:rPr>
          <w:rFonts w:cstheme="minorHAnsi"/>
        </w:rPr>
        <w:t>.</w:t>
      </w:r>
    </w:p>
    <w:p w:rsidR="00ED4AF6" w:rsidRDefault="00ED4AF6" w:rsidP="00130532">
      <w:pPr>
        <w:spacing w:after="0" w:line="300" w:lineRule="exact"/>
        <w:jc w:val="both"/>
        <w:rPr>
          <w:rFonts w:cstheme="minorHAnsi"/>
        </w:rPr>
      </w:pPr>
    </w:p>
    <w:p w:rsidR="00ED4AF6" w:rsidRDefault="00ED4AF6" w:rsidP="00130532">
      <w:pPr>
        <w:spacing w:after="0" w:line="300" w:lineRule="exact"/>
        <w:jc w:val="both"/>
        <w:rPr>
          <w:rFonts w:cstheme="minorHAnsi"/>
        </w:rPr>
      </w:pPr>
    </w:p>
    <w:p w:rsidR="00ED4AF6" w:rsidRDefault="00ED4AF6" w:rsidP="00130532">
      <w:pPr>
        <w:spacing w:after="0" w:line="300" w:lineRule="exact"/>
        <w:jc w:val="both"/>
        <w:rPr>
          <w:rFonts w:cstheme="minorHAnsi"/>
        </w:rPr>
      </w:pPr>
    </w:p>
    <w:p w:rsidR="00ED4AF6" w:rsidRPr="00A51ACB" w:rsidRDefault="00ED4AF6" w:rsidP="00130532">
      <w:pPr>
        <w:spacing w:after="0" w:line="300" w:lineRule="exact"/>
        <w:jc w:val="both"/>
        <w:rPr>
          <w:rFonts w:cstheme="minorHAnsi"/>
          <w:i/>
          <w:sz w:val="24"/>
          <w:szCs w:val="24"/>
        </w:rPr>
      </w:pPr>
      <w:r w:rsidRPr="00A51ACB">
        <w:rPr>
          <w:rFonts w:cstheme="minorHAnsi"/>
          <w:i/>
          <w:sz w:val="24"/>
          <w:szCs w:val="24"/>
        </w:rPr>
        <w:t xml:space="preserve">Letto, confermato e sottoscritto </w:t>
      </w:r>
    </w:p>
    <w:p w:rsidR="00ED4AF6" w:rsidRPr="00A51ACB" w:rsidRDefault="00ED4AF6" w:rsidP="0013053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ED4AF6" w:rsidRPr="00A51ACB" w:rsidRDefault="00ED4AF6" w:rsidP="00130532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A51ACB">
        <w:rPr>
          <w:rFonts w:cstheme="minorHAnsi"/>
          <w:sz w:val="24"/>
          <w:szCs w:val="24"/>
        </w:rPr>
        <w:t xml:space="preserve">Il Presidente del Consiglio </w:t>
      </w:r>
    </w:p>
    <w:p w:rsidR="00ED4AF6" w:rsidRPr="00A51ACB" w:rsidRDefault="009553CB" w:rsidP="00130532">
      <w:pPr>
        <w:spacing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……………………………………………………………………….</w:t>
      </w:r>
    </w:p>
    <w:p w:rsidR="00ED4AF6" w:rsidRPr="00A51ACB" w:rsidRDefault="00ED4AF6" w:rsidP="0013053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ED4AF6" w:rsidRPr="00A51ACB" w:rsidRDefault="00ED4AF6" w:rsidP="00130532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A51ACB">
        <w:rPr>
          <w:rFonts w:cstheme="minorHAnsi"/>
          <w:sz w:val="24"/>
          <w:szCs w:val="24"/>
        </w:rPr>
        <w:t xml:space="preserve">Il Segretario Generale </w:t>
      </w:r>
    </w:p>
    <w:p w:rsidR="009553CB" w:rsidRPr="00A51ACB" w:rsidRDefault="009553CB" w:rsidP="009553CB">
      <w:pPr>
        <w:spacing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……………………………………………………………………….</w:t>
      </w:r>
    </w:p>
    <w:p w:rsidR="00ED4AF6" w:rsidRPr="00A51ACB" w:rsidRDefault="00ED4AF6" w:rsidP="009553CB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sectPr w:rsidR="00ED4AF6" w:rsidRPr="00A51ACB" w:rsidSect="00177F19">
      <w:headerReference w:type="default" r:id="rId10"/>
      <w:headerReference w:type="first" r:id="rId11"/>
      <w:pgSz w:w="11906" w:h="16838"/>
      <w:pgMar w:top="3686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96" w:rsidRDefault="00B22296" w:rsidP="001F54B1">
      <w:pPr>
        <w:spacing w:after="0" w:line="240" w:lineRule="auto"/>
      </w:pPr>
      <w:r>
        <w:separator/>
      </w:r>
    </w:p>
  </w:endnote>
  <w:endnote w:type="continuationSeparator" w:id="0">
    <w:p w:rsidR="00B22296" w:rsidRDefault="00B22296" w:rsidP="001F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96" w:rsidRDefault="00B22296" w:rsidP="001F54B1">
      <w:pPr>
        <w:spacing w:after="0" w:line="240" w:lineRule="auto"/>
      </w:pPr>
      <w:r>
        <w:separator/>
      </w:r>
    </w:p>
  </w:footnote>
  <w:footnote w:type="continuationSeparator" w:id="0">
    <w:p w:rsidR="00B22296" w:rsidRDefault="00B22296" w:rsidP="001F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B1" w:rsidRDefault="001F54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7" cy="10690570"/>
          <wp:effectExtent l="0" t="0" r="254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_SIBATER_DEF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7" cy="1069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4D" w:rsidRDefault="0039434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9" cy="10690574"/>
          <wp:effectExtent l="0" t="0" r="2540" b="317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O_KIT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9" cy="10690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672B61"/>
    <w:multiLevelType w:val="hybridMultilevel"/>
    <w:tmpl w:val="A894A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05CD1"/>
    <w:multiLevelType w:val="multilevel"/>
    <w:tmpl w:val="8D905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sz w:val="40"/>
        <w:szCs w:val="4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>
    <w:nsid w:val="37D40D92"/>
    <w:multiLevelType w:val="multilevel"/>
    <w:tmpl w:val="75E42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4DCD64BE"/>
    <w:multiLevelType w:val="multilevel"/>
    <w:tmpl w:val="4ACE4F2E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2."/>
      <w:lvlJc w:val="left"/>
      <w:pPr>
        <w:ind w:left="502" w:hanging="360"/>
      </w:pPr>
      <w:rPr>
        <w:rFonts w:asciiTheme="minorHAnsi" w:eastAsiaTheme="minorHAnsi" w:hAnsiTheme="minorHAnsi" w:cstheme="minorHAnsi" w:hint="default"/>
        <w:b/>
        <w:bCs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A774F48"/>
    <w:multiLevelType w:val="multilevel"/>
    <w:tmpl w:val="7B12C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5B534A13"/>
    <w:multiLevelType w:val="multilevel"/>
    <w:tmpl w:val="E172523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75"/>
    <w:rsid w:val="0002001B"/>
    <w:rsid w:val="000233EF"/>
    <w:rsid w:val="00054553"/>
    <w:rsid w:val="00083917"/>
    <w:rsid w:val="00083AB8"/>
    <w:rsid w:val="00086FFE"/>
    <w:rsid w:val="00095175"/>
    <w:rsid w:val="000B2F2F"/>
    <w:rsid w:val="000C3742"/>
    <w:rsid w:val="000C6A97"/>
    <w:rsid w:val="000E39D1"/>
    <w:rsid w:val="000F7372"/>
    <w:rsid w:val="00107D5E"/>
    <w:rsid w:val="00130532"/>
    <w:rsid w:val="00137789"/>
    <w:rsid w:val="001539BA"/>
    <w:rsid w:val="00173C44"/>
    <w:rsid w:val="00176039"/>
    <w:rsid w:val="00177F19"/>
    <w:rsid w:val="00191E95"/>
    <w:rsid w:val="00193C35"/>
    <w:rsid w:val="001B6AAB"/>
    <w:rsid w:val="001F54B1"/>
    <w:rsid w:val="001F72B4"/>
    <w:rsid w:val="002230E6"/>
    <w:rsid w:val="002723CB"/>
    <w:rsid w:val="002A4C41"/>
    <w:rsid w:val="002B5A14"/>
    <w:rsid w:val="002B7DAF"/>
    <w:rsid w:val="002C794A"/>
    <w:rsid w:val="002E777E"/>
    <w:rsid w:val="002F7F71"/>
    <w:rsid w:val="00300988"/>
    <w:rsid w:val="003016C6"/>
    <w:rsid w:val="00310CCA"/>
    <w:rsid w:val="003274E4"/>
    <w:rsid w:val="0033721A"/>
    <w:rsid w:val="00347BA6"/>
    <w:rsid w:val="00373F38"/>
    <w:rsid w:val="00387BD1"/>
    <w:rsid w:val="0039434D"/>
    <w:rsid w:val="00394A0D"/>
    <w:rsid w:val="003C59B6"/>
    <w:rsid w:val="003D4FD9"/>
    <w:rsid w:val="003E55E8"/>
    <w:rsid w:val="003F41C9"/>
    <w:rsid w:val="00442DB9"/>
    <w:rsid w:val="0046439C"/>
    <w:rsid w:val="004C35D9"/>
    <w:rsid w:val="004D4141"/>
    <w:rsid w:val="004E51D4"/>
    <w:rsid w:val="004F23CB"/>
    <w:rsid w:val="00515DE2"/>
    <w:rsid w:val="0052132B"/>
    <w:rsid w:val="005A2196"/>
    <w:rsid w:val="005B699F"/>
    <w:rsid w:val="005D6604"/>
    <w:rsid w:val="005E432C"/>
    <w:rsid w:val="0063376C"/>
    <w:rsid w:val="00667E9D"/>
    <w:rsid w:val="00672402"/>
    <w:rsid w:val="00680646"/>
    <w:rsid w:val="00685F02"/>
    <w:rsid w:val="00695A77"/>
    <w:rsid w:val="007061E4"/>
    <w:rsid w:val="007617F2"/>
    <w:rsid w:val="00772C95"/>
    <w:rsid w:val="00791B64"/>
    <w:rsid w:val="007A4F72"/>
    <w:rsid w:val="007A5E3F"/>
    <w:rsid w:val="007B7EF1"/>
    <w:rsid w:val="00806CCA"/>
    <w:rsid w:val="00810835"/>
    <w:rsid w:val="00821247"/>
    <w:rsid w:val="00823B14"/>
    <w:rsid w:val="00824EFA"/>
    <w:rsid w:val="0083294C"/>
    <w:rsid w:val="0087040B"/>
    <w:rsid w:val="00895E5D"/>
    <w:rsid w:val="008A7A14"/>
    <w:rsid w:val="008F5F08"/>
    <w:rsid w:val="00903523"/>
    <w:rsid w:val="00912C26"/>
    <w:rsid w:val="0092719D"/>
    <w:rsid w:val="0093755F"/>
    <w:rsid w:val="009553CB"/>
    <w:rsid w:val="009B70A4"/>
    <w:rsid w:val="009D571A"/>
    <w:rsid w:val="009E22F9"/>
    <w:rsid w:val="00A3495A"/>
    <w:rsid w:val="00A45CCB"/>
    <w:rsid w:val="00A51ACB"/>
    <w:rsid w:val="00A644DC"/>
    <w:rsid w:val="00AC7DE5"/>
    <w:rsid w:val="00AF41F4"/>
    <w:rsid w:val="00B01C90"/>
    <w:rsid w:val="00B22296"/>
    <w:rsid w:val="00B746E0"/>
    <w:rsid w:val="00BC2962"/>
    <w:rsid w:val="00BD1F68"/>
    <w:rsid w:val="00BD331F"/>
    <w:rsid w:val="00BF664C"/>
    <w:rsid w:val="00C004E8"/>
    <w:rsid w:val="00C171C6"/>
    <w:rsid w:val="00C312A1"/>
    <w:rsid w:val="00C76C7F"/>
    <w:rsid w:val="00CC3680"/>
    <w:rsid w:val="00CE17B3"/>
    <w:rsid w:val="00D14565"/>
    <w:rsid w:val="00D3620B"/>
    <w:rsid w:val="00D4213D"/>
    <w:rsid w:val="00D519BF"/>
    <w:rsid w:val="00D6559D"/>
    <w:rsid w:val="00D81041"/>
    <w:rsid w:val="00D95034"/>
    <w:rsid w:val="00DA2BB5"/>
    <w:rsid w:val="00DB3C4B"/>
    <w:rsid w:val="00DC0348"/>
    <w:rsid w:val="00DC7CEA"/>
    <w:rsid w:val="00DD2802"/>
    <w:rsid w:val="00DF7037"/>
    <w:rsid w:val="00E004AC"/>
    <w:rsid w:val="00E1513B"/>
    <w:rsid w:val="00E66C14"/>
    <w:rsid w:val="00E71FC3"/>
    <w:rsid w:val="00E813DE"/>
    <w:rsid w:val="00EB3945"/>
    <w:rsid w:val="00ED13BF"/>
    <w:rsid w:val="00ED4AF6"/>
    <w:rsid w:val="00ED7BEC"/>
    <w:rsid w:val="00EF11A5"/>
    <w:rsid w:val="00F101EB"/>
    <w:rsid w:val="00F10EA6"/>
    <w:rsid w:val="00F11480"/>
    <w:rsid w:val="00F26C2A"/>
    <w:rsid w:val="00F41B70"/>
    <w:rsid w:val="00F5005C"/>
    <w:rsid w:val="00F56ECA"/>
    <w:rsid w:val="00F72A6E"/>
    <w:rsid w:val="00FA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customStyle="1" w:styleId="Standard">
    <w:name w:val="Standard"/>
    <w:rsid w:val="00173C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D6559D"/>
    <w:pPr>
      <w:suppressAutoHyphens/>
      <w:spacing w:after="0" w:line="240" w:lineRule="auto"/>
      <w:jc w:val="both"/>
    </w:pPr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6559D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fontstyle01">
    <w:name w:val="fontstyle01"/>
    <w:basedOn w:val="Carpredefinitoparagrafo"/>
    <w:rsid w:val="00ED4AF6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E22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customStyle="1" w:styleId="Standard">
    <w:name w:val="Standard"/>
    <w:rsid w:val="00173C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D6559D"/>
    <w:pPr>
      <w:suppressAutoHyphens/>
      <w:spacing w:after="0" w:line="240" w:lineRule="auto"/>
      <w:jc w:val="both"/>
    </w:pPr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6559D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fontstyle01">
    <w:name w:val="fontstyle01"/>
    <w:basedOn w:val="Carpredefinitoparagrafo"/>
    <w:rsid w:val="00ED4AF6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E2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XY.PR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XY.P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Andreassi</dc:creator>
  <cp:lastModifiedBy>Elmo</cp:lastModifiedBy>
  <cp:revision>118</cp:revision>
  <cp:lastPrinted>2020-03-11T18:12:00Z</cp:lastPrinted>
  <dcterms:created xsi:type="dcterms:W3CDTF">2020-03-05T13:42:00Z</dcterms:created>
  <dcterms:modified xsi:type="dcterms:W3CDTF">2020-04-01T16:28:00Z</dcterms:modified>
</cp:coreProperties>
</file>